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04FA3" w14:textId="77777777" w:rsidR="009541A7" w:rsidRPr="00A7046D" w:rsidRDefault="006B7A78" w:rsidP="009541A7">
      <w:pPr>
        <w:pStyle w:val="BodyText"/>
        <w:jc w:val="center"/>
        <w:rPr>
          <w:b/>
          <w:i/>
          <w:szCs w:val="20"/>
        </w:rPr>
      </w:pPr>
      <w:r w:rsidRPr="00A7046D">
        <w:rPr>
          <w:b/>
          <w:i/>
          <w:szCs w:val="20"/>
        </w:rPr>
        <w:t xml:space="preserve">Policy on Taxation of Gifts, Prizes and Awards to </w:t>
      </w:r>
      <w:r w:rsidRPr="00A7046D">
        <w:rPr>
          <w:b/>
          <w:i/>
          <w:szCs w:val="20"/>
          <w:u w:val="single"/>
        </w:rPr>
        <w:t>Employees</w:t>
      </w:r>
      <w:r w:rsidR="00E33121" w:rsidRPr="00A7046D">
        <w:rPr>
          <w:b/>
          <w:i/>
          <w:szCs w:val="20"/>
          <w:u w:val="single"/>
        </w:rPr>
        <w:t>,</w:t>
      </w:r>
    </w:p>
    <w:p w14:paraId="678BDB8E" w14:textId="77777777" w:rsidR="006B7A78" w:rsidRPr="00A7046D" w:rsidRDefault="00E33121" w:rsidP="009541A7">
      <w:pPr>
        <w:pStyle w:val="BodyText"/>
        <w:jc w:val="center"/>
        <w:rPr>
          <w:b/>
          <w:i/>
          <w:szCs w:val="20"/>
        </w:rPr>
      </w:pPr>
      <w:r w:rsidRPr="00A7046D">
        <w:rPr>
          <w:b/>
          <w:i/>
          <w:szCs w:val="20"/>
        </w:rPr>
        <w:t>as Referenced in SPG 501.12 -</w:t>
      </w:r>
      <w:r w:rsidR="006B7A78" w:rsidRPr="00A7046D">
        <w:rPr>
          <w:b/>
          <w:i/>
          <w:szCs w:val="20"/>
        </w:rPr>
        <w:t xml:space="preserve"> </w:t>
      </w:r>
      <w:r w:rsidRPr="00A7046D">
        <w:rPr>
          <w:b/>
          <w:i/>
          <w:szCs w:val="20"/>
        </w:rPr>
        <w:t>Awards, Gifts and Prizes</w:t>
      </w:r>
    </w:p>
    <w:p w14:paraId="7B72D164" w14:textId="77777777" w:rsidR="006B7A78" w:rsidRPr="00A7046D" w:rsidRDefault="006B7A78" w:rsidP="006B7A78">
      <w:pPr>
        <w:jc w:val="center"/>
        <w:rPr>
          <w:rFonts w:ascii="Arial" w:hAnsi="Arial" w:cs="Arial"/>
          <w:b/>
          <w:i/>
          <w:sz w:val="20"/>
          <w:szCs w:val="20"/>
        </w:rPr>
      </w:pPr>
    </w:p>
    <w:p w14:paraId="7ED7DE5D" w14:textId="77777777" w:rsidR="006B7A78" w:rsidRPr="00A7046D" w:rsidRDefault="006B7A78" w:rsidP="006B7A78">
      <w:pPr>
        <w:ind w:left="720" w:hanging="720"/>
        <w:rPr>
          <w:rFonts w:ascii="Arial" w:hAnsi="Arial" w:cs="Arial"/>
          <w:sz w:val="20"/>
          <w:szCs w:val="20"/>
        </w:rPr>
      </w:pPr>
      <w:r w:rsidRPr="00A7046D">
        <w:rPr>
          <w:rFonts w:ascii="Arial" w:hAnsi="Arial" w:cs="Arial"/>
          <w:sz w:val="20"/>
          <w:szCs w:val="20"/>
        </w:rPr>
        <w:t>1.</w:t>
      </w:r>
      <w:r w:rsidRPr="00A7046D">
        <w:rPr>
          <w:rFonts w:ascii="Arial" w:hAnsi="Arial" w:cs="Arial"/>
          <w:sz w:val="20"/>
          <w:szCs w:val="20"/>
        </w:rPr>
        <w:tab/>
        <w:t>Cash gifts</w:t>
      </w:r>
      <w:r w:rsidR="009541A7" w:rsidRPr="00A7046D">
        <w:rPr>
          <w:rFonts w:ascii="Arial" w:hAnsi="Arial" w:cs="Arial"/>
          <w:sz w:val="20"/>
          <w:szCs w:val="20"/>
        </w:rPr>
        <w:t xml:space="preserve">, prizes and awards, </w:t>
      </w:r>
      <w:r w:rsidRPr="00A7046D">
        <w:rPr>
          <w:rFonts w:ascii="Arial" w:hAnsi="Arial" w:cs="Arial"/>
          <w:sz w:val="20"/>
          <w:szCs w:val="20"/>
        </w:rPr>
        <w:t xml:space="preserve">and gift certificates, including gift cards, gift vouchers, etc. </w:t>
      </w:r>
    </w:p>
    <w:p w14:paraId="3A7A8B80" w14:textId="77777777" w:rsidR="006B7A78" w:rsidRPr="00A7046D" w:rsidRDefault="006B7A78" w:rsidP="006B7A78">
      <w:pPr>
        <w:ind w:left="720" w:hanging="720"/>
        <w:rPr>
          <w:rFonts w:ascii="Arial" w:hAnsi="Arial" w:cs="Arial"/>
          <w:sz w:val="20"/>
          <w:szCs w:val="20"/>
        </w:rPr>
      </w:pPr>
    </w:p>
    <w:p w14:paraId="0A466EC4" w14:textId="77777777" w:rsidR="006B7A78" w:rsidRPr="00A7046D" w:rsidRDefault="006B7A78" w:rsidP="0019616A">
      <w:pPr>
        <w:ind w:left="1440" w:hanging="720"/>
        <w:rPr>
          <w:rFonts w:ascii="Arial" w:hAnsi="Arial" w:cs="Arial"/>
          <w:sz w:val="20"/>
          <w:szCs w:val="20"/>
        </w:rPr>
      </w:pPr>
      <w:r w:rsidRPr="00A7046D">
        <w:rPr>
          <w:rFonts w:ascii="Arial" w:hAnsi="Arial" w:cs="Arial"/>
          <w:sz w:val="20"/>
          <w:szCs w:val="20"/>
        </w:rPr>
        <w:t>A.</w:t>
      </w:r>
      <w:r w:rsidRPr="00A7046D">
        <w:rPr>
          <w:rFonts w:ascii="Arial" w:hAnsi="Arial" w:cs="Arial"/>
          <w:sz w:val="20"/>
          <w:szCs w:val="20"/>
        </w:rPr>
        <w:tab/>
        <w:t>Cash</w:t>
      </w:r>
      <w:r w:rsidRPr="00A7046D">
        <w:rPr>
          <w:rFonts w:ascii="Arial" w:hAnsi="Arial" w:cs="Arial"/>
          <w:b/>
          <w:i/>
          <w:sz w:val="20"/>
          <w:szCs w:val="20"/>
        </w:rPr>
        <w:t xml:space="preserve"> </w:t>
      </w:r>
      <w:r w:rsidRPr="00A7046D">
        <w:rPr>
          <w:rFonts w:ascii="Arial" w:hAnsi="Arial" w:cs="Arial"/>
          <w:sz w:val="20"/>
          <w:szCs w:val="20"/>
        </w:rPr>
        <w:t>gifts, prizes and awards to employees that are paid for by University funds constitute gross wages subject to federal and state income and FICA taxation. Note that an exception for FICA taxation applies to</w:t>
      </w:r>
      <w:r w:rsidR="00A7046D">
        <w:rPr>
          <w:rFonts w:ascii="Arial" w:hAnsi="Arial" w:cs="Arial"/>
          <w:sz w:val="20"/>
          <w:szCs w:val="20"/>
        </w:rPr>
        <w:t xml:space="preserve"> student-employees as noted in </w:t>
      </w:r>
      <w:r w:rsidR="00780105">
        <w:rPr>
          <w:rFonts w:ascii="Arial" w:hAnsi="Arial" w:cs="Arial"/>
          <w:sz w:val="20"/>
          <w:szCs w:val="20"/>
        </w:rPr>
        <w:t>SPG 202</w:t>
      </w:r>
      <w:r w:rsidR="00A7046D" w:rsidRPr="00A7046D">
        <w:rPr>
          <w:rFonts w:ascii="Arial" w:hAnsi="Arial" w:cs="Arial"/>
          <w:sz w:val="20"/>
          <w:szCs w:val="20"/>
        </w:rPr>
        <w:t>.01</w:t>
      </w:r>
      <w:r w:rsidRPr="00A7046D">
        <w:rPr>
          <w:rFonts w:ascii="Arial" w:hAnsi="Arial" w:cs="Arial"/>
          <w:sz w:val="20"/>
          <w:szCs w:val="20"/>
        </w:rPr>
        <w:t>.</w:t>
      </w:r>
    </w:p>
    <w:p w14:paraId="4B1410B2" w14:textId="77777777" w:rsidR="006B7A78" w:rsidRPr="00A7046D" w:rsidRDefault="006B7A78" w:rsidP="0019616A">
      <w:pPr>
        <w:ind w:left="720"/>
        <w:rPr>
          <w:rFonts w:ascii="Arial" w:hAnsi="Arial" w:cs="Arial"/>
          <w:sz w:val="20"/>
          <w:szCs w:val="20"/>
        </w:rPr>
      </w:pPr>
    </w:p>
    <w:p w14:paraId="5BD15F0B" w14:textId="77777777" w:rsidR="006B7A78" w:rsidRPr="00A7046D" w:rsidRDefault="006B7A78" w:rsidP="0019616A">
      <w:pPr>
        <w:ind w:left="1440" w:hanging="720"/>
        <w:rPr>
          <w:rFonts w:ascii="Arial" w:hAnsi="Arial" w:cs="Arial"/>
          <w:sz w:val="20"/>
          <w:szCs w:val="20"/>
        </w:rPr>
      </w:pPr>
      <w:r w:rsidRPr="00A7046D">
        <w:rPr>
          <w:rFonts w:ascii="Arial" w:hAnsi="Arial" w:cs="Arial"/>
          <w:sz w:val="20"/>
          <w:szCs w:val="20"/>
        </w:rPr>
        <w:t>B.</w:t>
      </w:r>
      <w:r w:rsidRPr="00A7046D">
        <w:rPr>
          <w:rFonts w:ascii="Arial" w:hAnsi="Arial" w:cs="Arial"/>
          <w:sz w:val="20"/>
          <w:szCs w:val="20"/>
        </w:rPr>
        <w:tab/>
      </w:r>
      <w:r w:rsidRPr="0078786F">
        <w:rPr>
          <w:rFonts w:ascii="Arial" w:hAnsi="Arial" w:cs="Arial"/>
          <w:sz w:val="20"/>
          <w:szCs w:val="20"/>
        </w:rPr>
        <w:t>Gift</w:t>
      </w:r>
      <w:r w:rsidR="009541A7" w:rsidRPr="0078786F">
        <w:rPr>
          <w:rFonts w:ascii="Arial" w:hAnsi="Arial" w:cs="Arial"/>
          <w:sz w:val="20"/>
          <w:szCs w:val="20"/>
        </w:rPr>
        <w:t xml:space="preserve"> </w:t>
      </w:r>
      <w:r w:rsidRPr="0078786F">
        <w:rPr>
          <w:rFonts w:ascii="Arial" w:hAnsi="Arial" w:cs="Arial"/>
          <w:sz w:val="20"/>
          <w:szCs w:val="20"/>
        </w:rPr>
        <w:t>certificates</w:t>
      </w:r>
      <w:r w:rsidR="009541A7" w:rsidRPr="0078786F">
        <w:rPr>
          <w:rFonts w:ascii="Arial" w:hAnsi="Arial" w:cs="Arial"/>
          <w:sz w:val="20"/>
          <w:szCs w:val="20"/>
        </w:rPr>
        <w:t>, including gift cards, gift vouchers, etc.,</w:t>
      </w:r>
      <w:r w:rsidRPr="0078786F">
        <w:rPr>
          <w:rFonts w:ascii="Arial" w:hAnsi="Arial" w:cs="Arial"/>
          <w:sz w:val="20"/>
          <w:szCs w:val="20"/>
        </w:rPr>
        <w:t xml:space="preserve"> </w:t>
      </w:r>
      <w:r w:rsidR="0078786F" w:rsidRPr="0078786F">
        <w:rPr>
          <w:rFonts w:ascii="Arial" w:hAnsi="Arial" w:cs="Arial"/>
          <w:sz w:val="20"/>
          <w:szCs w:val="20"/>
        </w:rPr>
        <w:t xml:space="preserve">that </w:t>
      </w:r>
      <w:r w:rsidR="00930646">
        <w:rPr>
          <w:rFonts w:ascii="Arial" w:hAnsi="Arial" w:cs="Arial"/>
          <w:sz w:val="20"/>
          <w:szCs w:val="20"/>
        </w:rPr>
        <w:t xml:space="preserve">are non-negotiable certificates that </w:t>
      </w:r>
      <w:r w:rsidR="0078786F" w:rsidRPr="0078786F">
        <w:rPr>
          <w:rFonts w:ascii="Arial" w:hAnsi="Arial" w:cs="Arial"/>
          <w:color w:val="000000"/>
          <w:sz w:val="20"/>
          <w:szCs w:val="20"/>
          <w:shd w:val="clear" w:color="auto" w:fill="FFFFFF"/>
        </w:rPr>
        <w:t>confer only the right to receive tangible personal property</w:t>
      </w:r>
      <w:r w:rsidR="0078786F" w:rsidRPr="0078786F">
        <w:rPr>
          <w:rFonts w:ascii="Arial" w:hAnsi="Arial" w:cs="Arial"/>
          <w:sz w:val="20"/>
          <w:szCs w:val="20"/>
        </w:rPr>
        <w:t xml:space="preserve"> </w:t>
      </w:r>
      <w:r w:rsidRPr="0078786F">
        <w:rPr>
          <w:rFonts w:ascii="Arial" w:hAnsi="Arial" w:cs="Arial"/>
          <w:sz w:val="20"/>
          <w:szCs w:val="20"/>
        </w:rPr>
        <w:t>are</w:t>
      </w:r>
      <w:r w:rsidRPr="00A7046D">
        <w:rPr>
          <w:rFonts w:ascii="Arial" w:hAnsi="Arial" w:cs="Arial"/>
          <w:sz w:val="20"/>
          <w:szCs w:val="20"/>
        </w:rPr>
        <w:t xml:space="preserve"> </w:t>
      </w:r>
      <w:r w:rsidR="00930646">
        <w:rPr>
          <w:rFonts w:ascii="Arial" w:hAnsi="Arial" w:cs="Arial"/>
          <w:sz w:val="20"/>
          <w:szCs w:val="20"/>
        </w:rPr>
        <w:t xml:space="preserve">not </w:t>
      </w:r>
      <w:r w:rsidRPr="00A7046D">
        <w:rPr>
          <w:rFonts w:ascii="Arial" w:hAnsi="Arial" w:cs="Arial"/>
          <w:sz w:val="20"/>
          <w:szCs w:val="20"/>
        </w:rPr>
        <w:t>considered the equivalent of cash</w:t>
      </w:r>
      <w:r w:rsidR="00930646">
        <w:rPr>
          <w:rFonts w:ascii="Arial" w:hAnsi="Arial" w:cs="Arial"/>
          <w:sz w:val="20"/>
          <w:szCs w:val="20"/>
        </w:rPr>
        <w:t xml:space="preserve">, provided; they meet </w:t>
      </w:r>
      <w:r w:rsidRPr="00A7046D">
        <w:rPr>
          <w:rFonts w:ascii="Arial" w:hAnsi="Arial" w:cs="Arial"/>
          <w:sz w:val="20"/>
          <w:szCs w:val="20"/>
        </w:rPr>
        <w:t xml:space="preserve">the following criteria: (1) </w:t>
      </w:r>
      <w:r w:rsidR="00930646">
        <w:rPr>
          <w:rFonts w:ascii="Arial" w:hAnsi="Arial" w:cs="Arial"/>
          <w:sz w:val="20"/>
          <w:szCs w:val="20"/>
        </w:rPr>
        <w:t>they</w:t>
      </w:r>
      <w:r w:rsidRPr="00A7046D">
        <w:rPr>
          <w:rFonts w:ascii="Arial" w:hAnsi="Arial" w:cs="Arial"/>
          <w:sz w:val="20"/>
          <w:szCs w:val="20"/>
        </w:rPr>
        <w:t xml:space="preserve"> must be $50 or less, (2) </w:t>
      </w:r>
      <w:r w:rsidR="00930646">
        <w:rPr>
          <w:rFonts w:ascii="Arial" w:hAnsi="Arial" w:cs="Arial"/>
          <w:sz w:val="20"/>
          <w:szCs w:val="20"/>
        </w:rPr>
        <w:t>they</w:t>
      </w:r>
      <w:r w:rsidRPr="00A7046D">
        <w:rPr>
          <w:rFonts w:ascii="Arial" w:hAnsi="Arial" w:cs="Arial"/>
          <w:sz w:val="20"/>
          <w:szCs w:val="20"/>
        </w:rPr>
        <w:t xml:space="preserve"> must limit the purchase of items to one vendor, (3) </w:t>
      </w:r>
      <w:r w:rsidR="00930646">
        <w:rPr>
          <w:rFonts w:ascii="Arial" w:hAnsi="Arial" w:cs="Arial"/>
          <w:sz w:val="20"/>
          <w:szCs w:val="20"/>
        </w:rPr>
        <w:t xml:space="preserve">they </w:t>
      </w:r>
      <w:r w:rsidRPr="00A7046D">
        <w:rPr>
          <w:rFonts w:ascii="Arial" w:hAnsi="Arial" w:cs="Arial"/>
          <w:sz w:val="20"/>
          <w:szCs w:val="20"/>
        </w:rPr>
        <w:t xml:space="preserve">must not be transferable to another individual, (4) </w:t>
      </w:r>
      <w:r w:rsidR="00930646">
        <w:rPr>
          <w:rFonts w:ascii="Arial" w:hAnsi="Arial" w:cs="Arial"/>
          <w:sz w:val="20"/>
          <w:szCs w:val="20"/>
        </w:rPr>
        <w:t>they</w:t>
      </w:r>
      <w:r w:rsidRPr="00A7046D">
        <w:rPr>
          <w:rFonts w:ascii="Arial" w:hAnsi="Arial" w:cs="Arial"/>
          <w:sz w:val="20"/>
          <w:szCs w:val="20"/>
        </w:rPr>
        <w:t xml:space="preserve"> must not be redeemed for cash</w:t>
      </w:r>
      <w:r w:rsidR="0078786F">
        <w:rPr>
          <w:rFonts w:ascii="Arial" w:hAnsi="Arial" w:cs="Arial"/>
          <w:sz w:val="20"/>
          <w:szCs w:val="20"/>
        </w:rPr>
        <w:t xml:space="preserve"> and (5) </w:t>
      </w:r>
      <w:r w:rsidR="0078786F" w:rsidRPr="00A7046D">
        <w:rPr>
          <w:rFonts w:ascii="Arial" w:hAnsi="Arial" w:cs="Arial"/>
          <w:sz w:val="20"/>
          <w:szCs w:val="20"/>
        </w:rPr>
        <w:t>the</w:t>
      </w:r>
      <w:r w:rsidR="00930646">
        <w:rPr>
          <w:rFonts w:ascii="Arial" w:hAnsi="Arial" w:cs="Arial"/>
          <w:sz w:val="20"/>
          <w:szCs w:val="20"/>
        </w:rPr>
        <w:t>y a</w:t>
      </w:r>
      <w:r w:rsidR="0078786F" w:rsidRPr="00A7046D">
        <w:rPr>
          <w:rFonts w:ascii="Arial" w:hAnsi="Arial" w:cs="Arial"/>
          <w:sz w:val="20"/>
          <w:szCs w:val="20"/>
        </w:rPr>
        <w:t>re presented as part of a meaningful ceremony and should not be determined based on an employee’s classification</w:t>
      </w:r>
      <w:r w:rsidRPr="00A7046D">
        <w:rPr>
          <w:rFonts w:ascii="Arial" w:hAnsi="Arial" w:cs="Arial"/>
          <w:sz w:val="20"/>
          <w:szCs w:val="20"/>
        </w:rPr>
        <w:t xml:space="preserve">. Non-transferable requires either that the name of the recipient be included on the certificate or that the unit abides by a policy that requires the employee to use the certificate.  </w:t>
      </w:r>
    </w:p>
    <w:p w14:paraId="0A3815CC" w14:textId="77777777" w:rsidR="006B7A78" w:rsidRPr="00A7046D" w:rsidRDefault="006B7A78" w:rsidP="0019616A">
      <w:pPr>
        <w:ind w:left="1440" w:hanging="720"/>
        <w:rPr>
          <w:rFonts w:ascii="Arial" w:hAnsi="Arial" w:cs="Arial"/>
          <w:sz w:val="20"/>
          <w:szCs w:val="20"/>
        </w:rPr>
      </w:pPr>
    </w:p>
    <w:p w14:paraId="24A8DCB2" w14:textId="77777777" w:rsidR="006B7A78" w:rsidRPr="004B7E1C" w:rsidRDefault="006B7A78" w:rsidP="0019616A">
      <w:pPr>
        <w:ind w:left="1440"/>
        <w:rPr>
          <w:rFonts w:ascii="Arial" w:hAnsi="Arial" w:cs="Arial"/>
          <w:sz w:val="20"/>
          <w:szCs w:val="20"/>
        </w:rPr>
      </w:pPr>
      <w:r w:rsidRPr="00A7046D">
        <w:rPr>
          <w:rFonts w:ascii="Arial" w:hAnsi="Arial" w:cs="Arial"/>
          <w:sz w:val="20"/>
          <w:szCs w:val="20"/>
        </w:rPr>
        <w:t xml:space="preserve">An example of a non-taxable </w:t>
      </w:r>
      <w:r w:rsidR="009541A7" w:rsidRPr="00A7046D">
        <w:rPr>
          <w:rFonts w:ascii="Arial" w:hAnsi="Arial" w:cs="Arial"/>
          <w:sz w:val="20"/>
          <w:szCs w:val="20"/>
        </w:rPr>
        <w:t xml:space="preserve">gift </w:t>
      </w:r>
      <w:r w:rsidRPr="00A7046D">
        <w:rPr>
          <w:rFonts w:ascii="Arial" w:hAnsi="Arial" w:cs="Arial"/>
          <w:sz w:val="20"/>
          <w:szCs w:val="20"/>
        </w:rPr>
        <w:t>certificate is a $30 gift card</w:t>
      </w:r>
      <w:r w:rsidR="002A1B9E">
        <w:rPr>
          <w:rFonts w:ascii="Arial" w:hAnsi="Arial" w:cs="Arial"/>
          <w:sz w:val="20"/>
          <w:szCs w:val="20"/>
        </w:rPr>
        <w:t xml:space="preserve"> to purchase an item at Kohl’s that meets the</w:t>
      </w:r>
      <w:r w:rsidR="005B1A6D">
        <w:rPr>
          <w:rFonts w:ascii="Arial" w:hAnsi="Arial" w:cs="Arial"/>
          <w:sz w:val="20"/>
          <w:szCs w:val="20"/>
        </w:rPr>
        <w:t xml:space="preserve"> criteria above</w:t>
      </w:r>
      <w:r w:rsidR="002A1B9E">
        <w:rPr>
          <w:rFonts w:ascii="Arial" w:hAnsi="Arial" w:cs="Arial"/>
          <w:sz w:val="20"/>
          <w:szCs w:val="20"/>
        </w:rPr>
        <w:t xml:space="preserve">. </w:t>
      </w:r>
      <w:r w:rsidRPr="004B7E1C">
        <w:rPr>
          <w:rFonts w:ascii="Arial" w:hAnsi="Arial" w:cs="Arial"/>
          <w:sz w:val="20"/>
          <w:szCs w:val="20"/>
        </w:rPr>
        <w:t xml:space="preserve">On the other hand, a gift certificate that allows an employee to choose items </w:t>
      </w:r>
      <w:r w:rsidR="00A34678" w:rsidRPr="004B7E1C">
        <w:rPr>
          <w:rFonts w:ascii="Arial" w:hAnsi="Arial" w:cs="Arial"/>
          <w:sz w:val="20"/>
          <w:szCs w:val="20"/>
        </w:rPr>
        <w:t>from multiple</w:t>
      </w:r>
      <w:r w:rsidR="00046F30" w:rsidRPr="004B7E1C">
        <w:rPr>
          <w:rFonts w:ascii="Arial" w:hAnsi="Arial" w:cs="Arial"/>
          <w:sz w:val="20"/>
          <w:szCs w:val="20"/>
        </w:rPr>
        <w:t xml:space="preserve"> vendors, such as Mastercard, </w:t>
      </w:r>
      <w:r w:rsidR="00A34678" w:rsidRPr="004B7E1C">
        <w:rPr>
          <w:rFonts w:ascii="Arial" w:hAnsi="Arial" w:cs="Arial"/>
          <w:sz w:val="20"/>
          <w:szCs w:val="20"/>
        </w:rPr>
        <w:t>Visa</w:t>
      </w:r>
      <w:r w:rsidR="00046F30" w:rsidRPr="004B7E1C">
        <w:rPr>
          <w:rFonts w:ascii="Arial" w:hAnsi="Arial" w:cs="Arial"/>
          <w:sz w:val="20"/>
          <w:szCs w:val="20"/>
        </w:rPr>
        <w:t>, or Amazon</w:t>
      </w:r>
      <w:r w:rsidRPr="004B7E1C">
        <w:rPr>
          <w:rFonts w:ascii="Arial" w:hAnsi="Arial" w:cs="Arial"/>
          <w:sz w:val="20"/>
          <w:szCs w:val="20"/>
        </w:rPr>
        <w:t xml:space="preserve">, or that </w:t>
      </w:r>
      <w:r w:rsidR="009541A7" w:rsidRPr="004B7E1C">
        <w:rPr>
          <w:rFonts w:ascii="Arial" w:hAnsi="Arial" w:cs="Arial"/>
          <w:sz w:val="20"/>
          <w:szCs w:val="20"/>
        </w:rPr>
        <w:t xml:space="preserve">will </w:t>
      </w:r>
      <w:r w:rsidRPr="004B7E1C">
        <w:rPr>
          <w:rFonts w:ascii="Arial" w:hAnsi="Arial" w:cs="Arial"/>
          <w:sz w:val="20"/>
          <w:szCs w:val="20"/>
        </w:rPr>
        <w:t xml:space="preserve">be readily transferred to other parties, or that can result in the receipt of cash in lieu of a purchased item, is deemed the equivalent of cash and is taxable income as wages to the employee. The rationale is that without appropriate restrictions on the use of the card, the employee has the same options as if it were cash. </w:t>
      </w:r>
    </w:p>
    <w:p w14:paraId="7D276B3B" w14:textId="77777777" w:rsidR="006B7A78" w:rsidRPr="004B7E1C" w:rsidRDefault="006B7A78" w:rsidP="0019616A">
      <w:pPr>
        <w:ind w:left="1440"/>
        <w:rPr>
          <w:rFonts w:ascii="Arial" w:hAnsi="Arial" w:cs="Arial"/>
          <w:sz w:val="20"/>
          <w:szCs w:val="20"/>
        </w:rPr>
      </w:pPr>
    </w:p>
    <w:p w14:paraId="6C49BD14" w14:textId="77777777" w:rsidR="006B7A78" w:rsidRDefault="006B7A78" w:rsidP="0019616A">
      <w:pPr>
        <w:ind w:left="1440"/>
        <w:rPr>
          <w:rFonts w:ascii="Arial" w:hAnsi="Arial" w:cs="Arial"/>
          <w:sz w:val="20"/>
          <w:szCs w:val="20"/>
        </w:rPr>
      </w:pPr>
      <w:r w:rsidRPr="004B7E1C">
        <w:rPr>
          <w:rFonts w:ascii="Arial" w:hAnsi="Arial" w:cs="Arial"/>
          <w:sz w:val="20"/>
          <w:szCs w:val="20"/>
        </w:rPr>
        <w:t>The unit is responsible to ensure that, in the aggregate, the</w:t>
      </w:r>
      <w:r w:rsidR="00E33121" w:rsidRPr="004B7E1C">
        <w:rPr>
          <w:rFonts w:ascii="Arial" w:hAnsi="Arial" w:cs="Arial"/>
          <w:sz w:val="20"/>
          <w:szCs w:val="20"/>
        </w:rPr>
        <w:t xml:space="preserve"> employee has not received gift</w:t>
      </w:r>
      <w:r w:rsidRPr="004B7E1C">
        <w:rPr>
          <w:rFonts w:ascii="Arial" w:hAnsi="Arial" w:cs="Arial"/>
          <w:sz w:val="20"/>
          <w:szCs w:val="20"/>
        </w:rPr>
        <w:t xml:space="preserve"> certificates</w:t>
      </w:r>
      <w:r w:rsidR="009541A7" w:rsidRPr="004B7E1C">
        <w:rPr>
          <w:rFonts w:ascii="Arial" w:hAnsi="Arial" w:cs="Arial"/>
          <w:sz w:val="20"/>
          <w:szCs w:val="20"/>
        </w:rPr>
        <w:t xml:space="preserve"> </w:t>
      </w:r>
      <w:r w:rsidRPr="004B7E1C">
        <w:rPr>
          <w:rFonts w:ascii="Arial" w:hAnsi="Arial" w:cs="Arial"/>
          <w:sz w:val="20"/>
          <w:szCs w:val="20"/>
        </w:rPr>
        <w:t xml:space="preserve">for the </w:t>
      </w:r>
      <w:r w:rsidR="00A34678" w:rsidRPr="004B7E1C">
        <w:rPr>
          <w:rFonts w:ascii="Arial" w:hAnsi="Arial" w:cs="Arial"/>
          <w:sz w:val="20"/>
          <w:szCs w:val="20"/>
        </w:rPr>
        <w:t xml:space="preserve">calendar </w:t>
      </w:r>
      <w:r w:rsidRPr="004B7E1C">
        <w:rPr>
          <w:rFonts w:ascii="Arial" w:hAnsi="Arial" w:cs="Arial"/>
          <w:sz w:val="20"/>
          <w:szCs w:val="20"/>
        </w:rPr>
        <w:t>year in excess of $50.</w:t>
      </w:r>
    </w:p>
    <w:p w14:paraId="63E791D6" w14:textId="77777777" w:rsidR="0028073A" w:rsidRDefault="0028073A" w:rsidP="0019616A">
      <w:pPr>
        <w:ind w:left="1440"/>
        <w:rPr>
          <w:rFonts w:ascii="Arial" w:hAnsi="Arial" w:cs="Arial"/>
          <w:sz w:val="20"/>
          <w:szCs w:val="20"/>
        </w:rPr>
      </w:pPr>
    </w:p>
    <w:p w14:paraId="45D2BC66" w14:textId="77777777" w:rsidR="0028073A" w:rsidRPr="005424BC" w:rsidRDefault="0028073A" w:rsidP="0019616A">
      <w:pPr>
        <w:ind w:left="1440"/>
        <w:rPr>
          <w:rFonts w:ascii="Arial" w:hAnsi="Arial" w:cs="Arial"/>
          <w:sz w:val="20"/>
          <w:szCs w:val="20"/>
        </w:rPr>
      </w:pPr>
      <w:r w:rsidRPr="005424BC">
        <w:rPr>
          <w:rFonts w:ascii="Arial" w:hAnsi="Arial" w:cs="Arial"/>
          <w:sz w:val="20"/>
          <w:szCs w:val="20"/>
        </w:rPr>
        <w:t>Tangible personal property does not include vacations, meals, lodging, tickets to theater or sporting events, stocks, bonds, other securities, and other similar items.</w:t>
      </w:r>
    </w:p>
    <w:p w14:paraId="40925FFC" w14:textId="77777777" w:rsidR="006B7A78" w:rsidRPr="004B7E1C" w:rsidRDefault="006B7A78" w:rsidP="006B7A78">
      <w:pPr>
        <w:rPr>
          <w:rFonts w:ascii="Arial" w:hAnsi="Arial" w:cs="Arial"/>
          <w:sz w:val="20"/>
          <w:szCs w:val="20"/>
        </w:rPr>
      </w:pPr>
    </w:p>
    <w:p w14:paraId="4A791299" w14:textId="77777777" w:rsidR="006B7A78" w:rsidRPr="004B7E1C" w:rsidRDefault="006B7A78" w:rsidP="006B7A78">
      <w:pPr>
        <w:rPr>
          <w:rFonts w:ascii="Arial" w:hAnsi="Arial" w:cs="Arial"/>
          <w:sz w:val="20"/>
          <w:szCs w:val="20"/>
        </w:rPr>
      </w:pPr>
      <w:r w:rsidRPr="004B7E1C">
        <w:rPr>
          <w:rFonts w:ascii="Arial" w:hAnsi="Arial" w:cs="Arial"/>
          <w:sz w:val="20"/>
          <w:szCs w:val="20"/>
        </w:rPr>
        <w:t>2.</w:t>
      </w:r>
      <w:r w:rsidRPr="004B7E1C">
        <w:rPr>
          <w:rFonts w:ascii="Arial" w:hAnsi="Arial" w:cs="Arial"/>
          <w:sz w:val="20"/>
          <w:szCs w:val="20"/>
        </w:rPr>
        <w:tab/>
        <w:t xml:space="preserve">Non-cash gifts, prizes and awards (excluding gift certificates/cards) </w:t>
      </w:r>
    </w:p>
    <w:p w14:paraId="21CB5F6F" w14:textId="77777777" w:rsidR="006B7A78" w:rsidRPr="004B7E1C" w:rsidRDefault="006B7A78" w:rsidP="006B7A78">
      <w:pPr>
        <w:rPr>
          <w:rFonts w:ascii="Arial" w:hAnsi="Arial" w:cs="Arial"/>
          <w:sz w:val="20"/>
          <w:szCs w:val="20"/>
        </w:rPr>
      </w:pPr>
    </w:p>
    <w:p w14:paraId="1218F5BA" w14:textId="77777777" w:rsidR="006B7A78" w:rsidRPr="004B7E1C" w:rsidRDefault="006B7A78" w:rsidP="0019616A">
      <w:pPr>
        <w:ind w:left="1440" w:hanging="720"/>
        <w:rPr>
          <w:rFonts w:ascii="Arial" w:hAnsi="Arial" w:cs="Arial"/>
          <w:sz w:val="20"/>
          <w:szCs w:val="20"/>
        </w:rPr>
      </w:pPr>
      <w:r w:rsidRPr="004B7E1C">
        <w:rPr>
          <w:rFonts w:ascii="Arial" w:hAnsi="Arial" w:cs="Arial"/>
          <w:sz w:val="20"/>
          <w:szCs w:val="20"/>
        </w:rPr>
        <w:t>A.</w:t>
      </w:r>
      <w:r w:rsidRPr="004B7E1C">
        <w:rPr>
          <w:rFonts w:ascii="Arial" w:hAnsi="Arial" w:cs="Arial"/>
          <w:sz w:val="20"/>
          <w:szCs w:val="20"/>
        </w:rPr>
        <w:tab/>
        <w:t>Such tokens of appreciation given to employees are subject to taxation unless the items of recognition qualify as one of the following (subject to limitations):</w:t>
      </w:r>
    </w:p>
    <w:p w14:paraId="62979039" w14:textId="77777777" w:rsidR="006B7A78" w:rsidRPr="004B7E1C" w:rsidRDefault="006B7A78" w:rsidP="0019616A">
      <w:pPr>
        <w:ind w:left="720"/>
        <w:rPr>
          <w:rFonts w:ascii="Arial" w:hAnsi="Arial" w:cs="Arial"/>
          <w:sz w:val="20"/>
          <w:szCs w:val="20"/>
        </w:rPr>
      </w:pPr>
    </w:p>
    <w:p w14:paraId="6B84C8A0" w14:textId="77777777" w:rsidR="006B7A78" w:rsidRPr="004B7E1C" w:rsidRDefault="003F2F94" w:rsidP="0019616A">
      <w:pPr>
        <w:numPr>
          <w:ilvl w:val="0"/>
          <w:numId w:val="5"/>
        </w:numPr>
        <w:ind w:left="2160"/>
        <w:rPr>
          <w:rFonts w:ascii="Arial" w:hAnsi="Arial" w:cs="Arial"/>
          <w:sz w:val="20"/>
          <w:szCs w:val="20"/>
        </w:rPr>
      </w:pPr>
      <w:r w:rsidRPr="004B7E1C">
        <w:rPr>
          <w:rFonts w:ascii="Arial" w:hAnsi="Arial" w:cs="Arial"/>
          <w:sz w:val="20"/>
          <w:szCs w:val="20"/>
        </w:rPr>
        <w:t xml:space="preserve">a </w:t>
      </w:r>
      <w:r w:rsidR="00046F30" w:rsidRPr="004B7E1C">
        <w:rPr>
          <w:rFonts w:ascii="Arial" w:hAnsi="Arial" w:cs="Arial"/>
          <w:sz w:val="20"/>
          <w:szCs w:val="20"/>
        </w:rPr>
        <w:t>bereavement</w:t>
      </w:r>
      <w:r w:rsidRPr="004B7E1C">
        <w:rPr>
          <w:rFonts w:ascii="Arial" w:hAnsi="Arial" w:cs="Arial"/>
          <w:sz w:val="20"/>
          <w:szCs w:val="20"/>
        </w:rPr>
        <w:t xml:space="preserve"> </w:t>
      </w:r>
      <w:r w:rsidR="00046F30" w:rsidRPr="004B7E1C">
        <w:rPr>
          <w:rFonts w:ascii="Arial" w:hAnsi="Arial" w:cs="Arial"/>
          <w:sz w:val="20"/>
          <w:szCs w:val="20"/>
        </w:rPr>
        <w:t>gift</w:t>
      </w:r>
      <w:r w:rsidRPr="004B7E1C">
        <w:rPr>
          <w:rFonts w:ascii="Arial" w:hAnsi="Arial" w:cs="Arial"/>
          <w:sz w:val="20"/>
          <w:szCs w:val="20"/>
        </w:rPr>
        <w:t>,</w:t>
      </w:r>
    </w:p>
    <w:p w14:paraId="60118DDF" w14:textId="77777777" w:rsidR="00046F30" w:rsidRPr="004B7E1C" w:rsidRDefault="00046F30" w:rsidP="00046F30">
      <w:pPr>
        <w:numPr>
          <w:ilvl w:val="0"/>
          <w:numId w:val="5"/>
        </w:numPr>
        <w:ind w:left="2160"/>
        <w:rPr>
          <w:rFonts w:ascii="Arial" w:hAnsi="Arial" w:cs="Arial"/>
          <w:sz w:val="20"/>
          <w:szCs w:val="20"/>
        </w:rPr>
      </w:pPr>
      <w:r w:rsidRPr="004B7E1C">
        <w:rPr>
          <w:rFonts w:ascii="Arial" w:hAnsi="Arial" w:cs="Arial"/>
          <w:sz w:val="20"/>
          <w:szCs w:val="20"/>
        </w:rPr>
        <w:t>a ‘de minimis’ fringe benefit</w:t>
      </w:r>
      <w:r w:rsidR="003F2F94" w:rsidRPr="004B7E1C">
        <w:rPr>
          <w:rFonts w:ascii="Arial" w:hAnsi="Arial" w:cs="Arial"/>
          <w:sz w:val="20"/>
          <w:szCs w:val="20"/>
        </w:rPr>
        <w:t>,</w:t>
      </w:r>
    </w:p>
    <w:p w14:paraId="1C7C85A5" w14:textId="77777777" w:rsidR="006B7A78" w:rsidRPr="004B7E1C" w:rsidRDefault="006B7A78" w:rsidP="0019616A">
      <w:pPr>
        <w:numPr>
          <w:ilvl w:val="0"/>
          <w:numId w:val="5"/>
        </w:numPr>
        <w:ind w:left="2160"/>
        <w:rPr>
          <w:rFonts w:ascii="Arial" w:hAnsi="Arial" w:cs="Arial"/>
          <w:sz w:val="20"/>
          <w:szCs w:val="20"/>
        </w:rPr>
      </w:pPr>
      <w:r w:rsidRPr="004B7E1C">
        <w:rPr>
          <w:rFonts w:ascii="Arial" w:hAnsi="Arial" w:cs="Arial"/>
          <w:sz w:val="20"/>
          <w:szCs w:val="20"/>
        </w:rPr>
        <w:t xml:space="preserve">a length of service award, </w:t>
      </w:r>
    </w:p>
    <w:p w14:paraId="701FD86A" w14:textId="77777777" w:rsidR="006B7A78" w:rsidRPr="004B7E1C" w:rsidRDefault="006B7A78" w:rsidP="0019616A">
      <w:pPr>
        <w:numPr>
          <w:ilvl w:val="0"/>
          <w:numId w:val="5"/>
        </w:numPr>
        <w:ind w:left="2160"/>
        <w:rPr>
          <w:rFonts w:ascii="Arial" w:hAnsi="Arial" w:cs="Arial"/>
          <w:sz w:val="20"/>
          <w:szCs w:val="20"/>
        </w:rPr>
      </w:pPr>
      <w:r w:rsidRPr="004B7E1C">
        <w:rPr>
          <w:rFonts w:ascii="Arial" w:hAnsi="Arial" w:cs="Arial"/>
          <w:sz w:val="20"/>
          <w:szCs w:val="20"/>
        </w:rPr>
        <w:t>a safety achievement award, or</w:t>
      </w:r>
    </w:p>
    <w:p w14:paraId="10BE53AC" w14:textId="77777777" w:rsidR="006B7A78" w:rsidRPr="004B7E1C" w:rsidRDefault="006B7A78" w:rsidP="0019616A">
      <w:pPr>
        <w:numPr>
          <w:ilvl w:val="0"/>
          <w:numId w:val="5"/>
        </w:numPr>
        <w:ind w:left="2160"/>
        <w:rPr>
          <w:rFonts w:ascii="Arial" w:hAnsi="Arial" w:cs="Arial"/>
          <w:sz w:val="20"/>
          <w:szCs w:val="20"/>
        </w:rPr>
      </w:pPr>
      <w:r w:rsidRPr="004B7E1C">
        <w:rPr>
          <w:rFonts w:ascii="Arial" w:hAnsi="Arial" w:cs="Arial"/>
          <w:sz w:val="20"/>
          <w:szCs w:val="20"/>
        </w:rPr>
        <w:t>a traditional retirement gift.</w:t>
      </w:r>
    </w:p>
    <w:p w14:paraId="709C9605" w14:textId="77777777" w:rsidR="006B7A78" w:rsidRPr="004B7E1C" w:rsidRDefault="006B7A78" w:rsidP="0019616A">
      <w:pPr>
        <w:ind w:left="720"/>
        <w:rPr>
          <w:rFonts w:ascii="Arial" w:hAnsi="Arial" w:cs="Arial"/>
          <w:sz w:val="20"/>
          <w:szCs w:val="20"/>
        </w:rPr>
      </w:pPr>
    </w:p>
    <w:p w14:paraId="423421EC" w14:textId="77777777" w:rsidR="0019616A" w:rsidRPr="004B7E1C" w:rsidRDefault="006B7A78" w:rsidP="005E25D6">
      <w:pPr>
        <w:pStyle w:val="BodyText3"/>
        <w:spacing w:after="0"/>
        <w:ind w:left="1440" w:hanging="720"/>
        <w:rPr>
          <w:rFonts w:ascii="Arial" w:hAnsi="Arial" w:cs="Arial"/>
          <w:sz w:val="20"/>
          <w:szCs w:val="20"/>
          <w:u w:val="single"/>
        </w:rPr>
      </w:pPr>
      <w:r w:rsidRPr="004B7E1C">
        <w:rPr>
          <w:rFonts w:ascii="Arial" w:hAnsi="Arial" w:cs="Arial"/>
          <w:sz w:val="20"/>
          <w:szCs w:val="20"/>
        </w:rPr>
        <w:t>B.</w:t>
      </w:r>
      <w:r w:rsidR="0019616A" w:rsidRPr="004B7E1C">
        <w:rPr>
          <w:rFonts w:ascii="Arial" w:hAnsi="Arial" w:cs="Arial"/>
          <w:sz w:val="20"/>
          <w:szCs w:val="20"/>
        </w:rPr>
        <w:t xml:space="preserve"> </w:t>
      </w:r>
      <w:r w:rsidR="0019616A" w:rsidRPr="004B7E1C">
        <w:rPr>
          <w:rFonts w:ascii="Arial" w:hAnsi="Arial" w:cs="Arial"/>
          <w:sz w:val="20"/>
          <w:szCs w:val="20"/>
        </w:rPr>
        <w:tab/>
      </w:r>
      <w:r w:rsidR="0019616A" w:rsidRPr="004B7E1C">
        <w:rPr>
          <w:rFonts w:ascii="Arial" w:hAnsi="Arial" w:cs="Arial"/>
          <w:sz w:val="20"/>
          <w:szCs w:val="20"/>
          <w:u w:val="single"/>
        </w:rPr>
        <w:t>Bereavement</w:t>
      </w:r>
    </w:p>
    <w:p w14:paraId="650627FC" w14:textId="77777777" w:rsidR="0019616A" w:rsidRPr="004B7E1C" w:rsidRDefault="0019616A" w:rsidP="005E25D6">
      <w:pPr>
        <w:pStyle w:val="BodyText3"/>
        <w:spacing w:after="0"/>
        <w:ind w:left="1440"/>
        <w:rPr>
          <w:rFonts w:ascii="Arial" w:hAnsi="Arial" w:cs="Arial"/>
          <w:sz w:val="20"/>
          <w:szCs w:val="20"/>
        </w:rPr>
      </w:pPr>
      <w:r w:rsidRPr="004B7E1C">
        <w:rPr>
          <w:rFonts w:ascii="Arial" w:hAnsi="Arial" w:cs="Arial"/>
          <w:sz w:val="20"/>
          <w:szCs w:val="20"/>
        </w:rPr>
        <w:t>Gifts that express sympathy for a recent death or major illness of an employee or an employee’s family member may qualify as a nontaxable benefit, provided; the value of the gift is not in excess of $400.</w:t>
      </w:r>
      <w:r w:rsidRPr="004B7E1C">
        <w:rPr>
          <w:rFonts w:ascii="Arial" w:hAnsi="Arial" w:cs="Arial"/>
          <w:sz w:val="20"/>
          <w:szCs w:val="20"/>
        </w:rPr>
        <w:br/>
      </w:r>
      <w:r w:rsidR="006B7A78" w:rsidRPr="004B7E1C">
        <w:rPr>
          <w:rFonts w:ascii="Arial" w:hAnsi="Arial" w:cs="Arial"/>
          <w:sz w:val="20"/>
          <w:szCs w:val="20"/>
        </w:rPr>
        <w:tab/>
      </w:r>
    </w:p>
    <w:p w14:paraId="3838D2CD" w14:textId="77777777" w:rsidR="0019616A" w:rsidRDefault="0019616A" w:rsidP="0019616A">
      <w:pPr>
        <w:pStyle w:val="BodyText3"/>
        <w:ind w:left="1440" w:hanging="720"/>
        <w:rPr>
          <w:rFonts w:ascii="Arial" w:hAnsi="Arial" w:cs="Arial"/>
          <w:sz w:val="20"/>
          <w:szCs w:val="20"/>
        </w:rPr>
      </w:pPr>
      <w:r w:rsidRPr="004B7E1C">
        <w:rPr>
          <w:rFonts w:ascii="Arial" w:hAnsi="Arial" w:cs="Arial"/>
          <w:sz w:val="20"/>
          <w:szCs w:val="20"/>
        </w:rPr>
        <w:t>C.</w:t>
      </w:r>
      <w:r w:rsidRPr="004B7E1C">
        <w:rPr>
          <w:rFonts w:ascii="Arial" w:hAnsi="Arial" w:cs="Arial"/>
          <w:sz w:val="20"/>
          <w:szCs w:val="20"/>
        </w:rPr>
        <w:tab/>
      </w:r>
      <w:r w:rsidR="006B7A78" w:rsidRPr="004B7E1C">
        <w:rPr>
          <w:rFonts w:ascii="Arial" w:hAnsi="Arial" w:cs="Arial"/>
          <w:sz w:val="20"/>
          <w:szCs w:val="20"/>
          <w:u w:val="single"/>
        </w:rPr>
        <w:t>‘De Minimis’ Fringe Benefit</w:t>
      </w:r>
      <w:r w:rsidR="006B7A78" w:rsidRPr="004B7E1C">
        <w:rPr>
          <w:rFonts w:ascii="Arial" w:hAnsi="Arial" w:cs="Arial"/>
          <w:sz w:val="20"/>
          <w:szCs w:val="20"/>
        </w:rPr>
        <w:br/>
        <w:t>The University may reward an employee’s noteworthy, work-related accomplishments by presenting an item of tangible personal property, such as, a plaque or a memento</w:t>
      </w:r>
      <w:r w:rsidR="006B7A78" w:rsidRPr="00A7046D">
        <w:rPr>
          <w:rFonts w:ascii="Arial" w:hAnsi="Arial" w:cs="Arial"/>
          <w:sz w:val="20"/>
          <w:szCs w:val="20"/>
        </w:rPr>
        <w:t xml:space="preserve"> without tax consequences provided the value of the item, in addition to other gifts, prizes or awards presented throughout the year to the employee, is not in excess of $99. The rationale is that these items of recognition constitute ‘de minimis’ fringe benefits that are considered so small that accounting for them would be unreasonable or administratively </w:t>
      </w:r>
      <w:r w:rsidR="006B7A78" w:rsidRPr="00A7046D">
        <w:rPr>
          <w:rFonts w:ascii="Arial" w:hAnsi="Arial" w:cs="Arial"/>
          <w:sz w:val="20"/>
          <w:szCs w:val="20"/>
        </w:rPr>
        <w:lastRenderedPageBreak/>
        <w:t xml:space="preserve">impracticable. Examples of ‘de minimis’ items include occasional tickets to theater </w:t>
      </w:r>
      <w:r w:rsidR="009541A7" w:rsidRPr="00A7046D">
        <w:rPr>
          <w:rFonts w:ascii="Arial" w:hAnsi="Arial" w:cs="Arial"/>
          <w:sz w:val="20"/>
          <w:szCs w:val="20"/>
        </w:rPr>
        <w:t>or</w:t>
      </w:r>
      <w:r w:rsidR="006B7A78" w:rsidRPr="00A7046D">
        <w:rPr>
          <w:rFonts w:ascii="Arial" w:hAnsi="Arial" w:cs="Arial"/>
          <w:sz w:val="20"/>
          <w:szCs w:val="20"/>
        </w:rPr>
        <w:t xml:space="preserve"> sporting events</w:t>
      </w:r>
      <w:r>
        <w:rPr>
          <w:rFonts w:ascii="Arial" w:hAnsi="Arial" w:cs="Arial"/>
          <w:sz w:val="20"/>
          <w:szCs w:val="20"/>
        </w:rPr>
        <w:t>.</w:t>
      </w:r>
    </w:p>
    <w:p w14:paraId="76FBDDA8" w14:textId="77777777" w:rsidR="006B7A78" w:rsidRPr="00A7046D" w:rsidRDefault="006B7A78" w:rsidP="0019616A">
      <w:pPr>
        <w:pStyle w:val="BodyText3"/>
        <w:ind w:left="1440" w:hanging="720"/>
        <w:rPr>
          <w:rFonts w:ascii="Arial" w:hAnsi="Arial" w:cs="Arial"/>
          <w:sz w:val="20"/>
          <w:szCs w:val="20"/>
        </w:rPr>
      </w:pPr>
      <w:r w:rsidRPr="00A7046D">
        <w:rPr>
          <w:rFonts w:ascii="Arial" w:hAnsi="Arial" w:cs="Arial"/>
          <w:sz w:val="20"/>
          <w:szCs w:val="20"/>
        </w:rPr>
        <w:br/>
        <w:t>For instance, a school may provide turkeys or hams as part of a holiday celebration to those employees who demonstrate excellence in the workplace. So long as the cost of this benefit in addition to other gifts, prizes or awards given to that employee during the year does not exceed $99, the benefit does not need to be reported to the Payroll department as wages subject to income taxation. However, items of recognition given on an annual basis that exceed $99 and that do not meet the exceptions provided below should be reported as taxable wages to the Payroll department.</w:t>
      </w:r>
    </w:p>
    <w:p w14:paraId="37737868" w14:textId="77777777" w:rsidR="006B7A78" w:rsidRPr="00A7046D" w:rsidRDefault="0019616A" w:rsidP="005E25D6">
      <w:pPr>
        <w:tabs>
          <w:tab w:val="left" w:pos="720"/>
        </w:tabs>
        <w:ind w:left="720"/>
        <w:rPr>
          <w:rFonts w:ascii="Arial" w:hAnsi="Arial" w:cs="Arial"/>
          <w:sz w:val="20"/>
          <w:szCs w:val="20"/>
        </w:rPr>
      </w:pPr>
      <w:r>
        <w:rPr>
          <w:rFonts w:ascii="Arial" w:hAnsi="Arial" w:cs="Arial"/>
          <w:sz w:val="20"/>
          <w:szCs w:val="20"/>
        </w:rPr>
        <w:t>D</w:t>
      </w:r>
      <w:r w:rsidR="006B7A78" w:rsidRPr="00A7046D">
        <w:rPr>
          <w:rFonts w:ascii="Arial" w:hAnsi="Arial" w:cs="Arial"/>
          <w:sz w:val="20"/>
          <w:szCs w:val="20"/>
        </w:rPr>
        <w:t xml:space="preserve">.  </w:t>
      </w:r>
      <w:r w:rsidR="006B7A78" w:rsidRPr="00A7046D">
        <w:rPr>
          <w:rFonts w:ascii="Arial" w:hAnsi="Arial" w:cs="Arial"/>
          <w:sz w:val="20"/>
          <w:szCs w:val="20"/>
        </w:rPr>
        <w:tab/>
      </w:r>
      <w:r w:rsidR="006B7A78" w:rsidRPr="00A7046D">
        <w:rPr>
          <w:rFonts w:ascii="Arial" w:hAnsi="Arial" w:cs="Arial"/>
          <w:sz w:val="20"/>
          <w:szCs w:val="20"/>
          <w:u w:val="single"/>
        </w:rPr>
        <w:t>Length of Service Award</w:t>
      </w:r>
    </w:p>
    <w:p w14:paraId="63DF09B7" w14:textId="77777777" w:rsidR="006B7A78" w:rsidRPr="00A7046D" w:rsidRDefault="006B7A78" w:rsidP="005E25D6">
      <w:pPr>
        <w:ind w:left="1440"/>
        <w:rPr>
          <w:rFonts w:ascii="Arial" w:hAnsi="Arial" w:cs="Arial"/>
          <w:sz w:val="20"/>
          <w:szCs w:val="20"/>
        </w:rPr>
      </w:pPr>
      <w:r w:rsidRPr="00A7046D">
        <w:rPr>
          <w:rFonts w:ascii="Arial" w:hAnsi="Arial" w:cs="Arial"/>
          <w:sz w:val="20"/>
          <w:szCs w:val="20"/>
        </w:rPr>
        <w:t xml:space="preserve">A length of service award may qualify as a non-taxable benefit; provided, </w:t>
      </w:r>
    </w:p>
    <w:p w14:paraId="7E84ACCF" w14:textId="77777777" w:rsidR="006B7A78" w:rsidRPr="00A7046D" w:rsidRDefault="006B7A78" w:rsidP="005E25D6">
      <w:pPr>
        <w:numPr>
          <w:ilvl w:val="0"/>
          <w:numId w:val="6"/>
        </w:numPr>
        <w:tabs>
          <w:tab w:val="clear" w:pos="1080"/>
          <w:tab w:val="num" w:pos="1800"/>
        </w:tabs>
        <w:ind w:left="1800"/>
        <w:rPr>
          <w:rFonts w:ascii="Arial" w:hAnsi="Arial" w:cs="Arial"/>
          <w:sz w:val="20"/>
          <w:szCs w:val="20"/>
        </w:rPr>
      </w:pPr>
      <w:r w:rsidRPr="00A7046D">
        <w:rPr>
          <w:rFonts w:ascii="Arial" w:hAnsi="Arial" w:cs="Arial"/>
          <w:sz w:val="20"/>
          <w:szCs w:val="20"/>
        </w:rPr>
        <w:t>the employee has at least five years of service with the university,</w:t>
      </w:r>
    </w:p>
    <w:p w14:paraId="42E680A7" w14:textId="77777777" w:rsidR="006B7A78" w:rsidRPr="00A7046D" w:rsidRDefault="006B7A78" w:rsidP="005E25D6">
      <w:pPr>
        <w:numPr>
          <w:ilvl w:val="0"/>
          <w:numId w:val="6"/>
        </w:numPr>
        <w:tabs>
          <w:tab w:val="clear" w:pos="1080"/>
          <w:tab w:val="num" w:pos="1800"/>
        </w:tabs>
        <w:ind w:left="1800"/>
        <w:rPr>
          <w:rFonts w:ascii="Arial" w:hAnsi="Arial" w:cs="Arial"/>
          <w:sz w:val="20"/>
          <w:szCs w:val="20"/>
        </w:rPr>
      </w:pPr>
      <w:r w:rsidRPr="00A7046D">
        <w:rPr>
          <w:rFonts w:ascii="Arial" w:hAnsi="Arial" w:cs="Arial"/>
          <w:sz w:val="20"/>
          <w:szCs w:val="20"/>
        </w:rPr>
        <w:t>the employee has not received a length of service award within the last five years. (This award includes items of appreciation given to employees at the university service awards program as provided under SPG 201.54, however, items given as part of holiday recognition programs sponsored by schools, colleges and units are excluded.)</w:t>
      </w:r>
    </w:p>
    <w:p w14:paraId="1FE25F76" w14:textId="77777777" w:rsidR="006B7A78" w:rsidRPr="00A7046D" w:rsidRDefault="006B7A78" w:rsidP="005E25D6">
      <w:pPr>
        <w:numPr>
          <w:ilvl w:val="0"/>
          <w:numId w:val="6"/>
        </w:numPr>
        <w:tabs>
          <w:tab w:val="clear" w:pos="1080"/>
          <w:tab w:val="num" w:pos="1800"/>
        </w:tabs>
        <w:ind w:left="1800"/>
        <w:rPr>
          <w:rFonts w:ascii="Arial" w:hAnsi="Arial" w:cs="Arial"/>
          <w:sz w:val="20"/>
          <w:szCs w:val="20"/>
        </w:rPr>
      </w:pPr>
      <w:bookmarkStart w:id="0" w:name="_Hlk78366003"/>
      <w:r w:rsidRPr="00A7046D">
        <w:rPr>
          <w:rFonts w:ascii="Arial" w:hAnsi="Arial" w:cs="Arial"/>
          <w:sz w:val="20"/>
          <w:szCs w:val="20"/>
        </w:rPr>
        <w:t>the awards are presented as part of a meaningful ceremony and should not be determined based on an employee’s classification</w:t>
      </w:r>
      <w:bookmarkEnd w:id="0"/>
      <w:r w:rsidRPr="00A7046D">
        <w:rPr>
          <w:rFonts w:ascii="Arial" w:hAnsi="Arial" w:cs="Arial"/>
          <w:sz w:val="20"/>
          <w:szCs w:val="20"/>
        </w:rPr>
        <w:t xml:space="preserve">, and </w:t>
      </w:r>
    </w:p>
    <w:p w14:paraId="4A74EEB5" w14:textId="77777777" w:rsidR="006B7A78" w:rsidRPr="00A7046D" w:rsidRDefault="006B7A78" w:rsidP="005E25D6">
      <w:pPr>
        <w:numPr>
          <w:ilvl w:val="0"/>
          <w:numId w:val="6"/>
        </w:numPr>
        <w:tabs>
          <w:tab w:val="clear" w:pos="1080"/>
          <w:tab w:val="num" w:pos="1800"/>
        </w:tabs>
        <w:ind w:left="1800"/>
        <w:rPr>
          <w:rFonts w:ascii="Arial" w:hAnsi="Arial" w:cs="Arial"/>
          <w:sz w:val="20"/>
          <w:szCs w:val="20"/>
        </w:rPr>
      </w:pPr>
      <w:r w:rsidRPr="00A7046D">
        <w:rPr>
          <w:rFonts w:ascii="Arial" w:hAnsi="Arial" w:cs="Arial"/>
          <w:sz w:val="20"/>
          <w:szCs w:val="20"/>
        </w:rPr>
        <w:t xml:space="preserve">the cost of the awards cannot exceed $400. The excess amount is reported to the Payroll department. </w:t>
      </w:r>
    </w:p>
    <w:p w14:paraId="02F6827B" w14:textId="77777777" w:rsidR="006B7A78" w:rsidRPr="00A7046D" w:rsidRDefault="006B7A78" w:rsidP="005E25D6">
      <w:pPr>
        <w:ind w:left="1440"/>
        <w:rPr>
          <w:rFonts w:ascii="Arial" w:hAnsi="Arial" w:cs="Arial"/>
          <w:sz w:val="20"/>
          <w:szCs w:val="20"/>
        </w:rPr>
      </w:pPr>
    </w:p>
    <w:p w14:paraId="45F84B4D" w14:textId="77777777" w:rsidR="00930646" w:rsidRDefault="006450F0" w:rsidP="005E25D6">
      <w:pPr>
        <w:pStyle w:val="BodyText3"/>
        <w:ind w:left="1440"/>
        <w:rPr>
          <w:rFonts w:ascii="Arial" w:hAnsi="Arial" w:cs="Arial"/>
          <w:sz w:val="20"/>
          <w:szCs w:val="20"/>
        </w:rPr>
      </w:pPr>
      <w:r w:rsidRPr="006450F0">
        <w:rPr>
          <w:rFonts w:ascii="Arial" w:hAnsi="Arial" w:cs="Arial"/>
          <w:sz w:val="20"/>
          <w:szCs w:val="20"/>
        </w:rPr>
        <w:t>These awards are limited to tangible personal property that does not include (1) cash, cash equivalents, gift cards, gift coupons or gift certificates (other than arrangements that confer only the right to select and receive tangible personal property from a limited array of such items pre-selected or pre-approved by the employer), and (2) vacations, meals, lodging, tickets to theater or sporting events, stocks, bonds, other securities, and other similar items.</w:t>
      </w:r>
    </w:p>
    <w:p w14:paraId="616D9FAA" w14:textId="77777777" w:rsidR="006450F0" w:rsidRPr="00A7046D" w:rsidRDefault="006450F0" w:rsidP="006450F0">
      <w:pPr>
        <w:pStyle w:val="BodyText3"/>
        <w:ind w:left="1440"/>
        <w:rPr>
          <w:rFonts w:ascii="Arial" w:hAnsi="Arial" w:cs="Arial"/>
          <w:sz w:val="20"/>
          <w:szCs w:val="20"/>
        </w:rPr>
      </w:pPr>
      <w:r w:rsidRPr="00A7046D">
        <w:rPr>
          <w:rFonts w:ascii="Arial" w:hAnsi="Arial" w:cs="Arial"/>
          <w:sz w:val="20"/>
          <w:szCs w:val="20"/>
        </w:rPr>
        <w:t xml:space="preserve">For instance, a school may provide to an employee an award of a framed photograph of the Michigan Union or other historical site at a cost of $200 without reporting the benefit to the Payroll department as taxable </w:t>
      </w:r>
      <w:proofErr w:type="gramStart"/>
      <w:r w:rsidRPr="00A7046D">
        <w:rPr>
          <w:rFonts w:ascii="Arial" w:hAnsi="Arial" w:cs="Arial"/>
          <w:sz w:val="20"/>
          <w:szCs w:val="20"/>
        </w:rPr>
        <w:t>wages,</w:t>
      </w:r>
      <w:proofErr w:type="gramEnd"/>
      <w:r w:rsidRPr="00A7046D">
        <w:rPr>
          <w:rFonts w:ascii="Arial" w:hAnsi="Arial" w:cs="Arial"/>
          <w:sz w:val="20"/>
          <w:szCs w:val="20"/>
        </w:rPr>
        <w:t xml:space="preserve"> provided;</w:t>
      </w:r>
    </w:p>
    <w:p w14:paraId="459333AB" w14:textId="77777777" w:rsidR="006450F0" w:rsidRPr="00A7046D" w:rsidRDefault="006450F0" w:rsidP="006450F0">
      <w:pPr>
        <w:pStyle w:val="BodyText3"/>
        <w:numPr>
          <w:ilvl w:val="0"/>
          <w:numId w:val="7"/>
        </w:numPr>
        <w:spacing w:after="0"/>
        <w:ind w:left="2160"/>
        <w:rPr>
          <w:rFonts w:ascii="Arial" w:hAnsi="Arial" w:cs="Arial"/>
          <w:sz w:val="20"/>
          <w:szCs w:val="20"/>
        </w:rPr>
      </w:pPr>
      <w:r w:rsidRPr="00A7046D">
        <w:rPr>
          <w:rFonts w:ascii="Arial" w:hAnsi="Arial" w:cs="Arial"/>
          <w:sz w:val="20"/>
          <w:szCs w:val="20"/>
        </w:rPr>
        <w:t xml:space="preserve">the employee has worked at the university for at least five years, and </w:t>
      </w:r>
    </w:p>
    <w:p w14:paraId="3B320B13" w14:textId="77777777" w:rsidR="006450F0" w:rsidRPr="00A7046D" w:rsidRDefault="006450F0" w:rsidP="006450F0">
      <w:pPr>
        <w:pStyle w:val="BodyText3"/>
        <w:numPr>
          <w:ilvl w:val="0"/>
          <w:numId w:val="7"/>
        </w:numPr>
        <w:spacing w:after="0"/>
        <w:ind w:left="2160"/>
        <w:rPr>
          <w:rFonts w:ascii="Arial" w:hAnsi="Arial" w:cs="Arial"/>
          <w:sz w:val="20"/>
          <w:szCs w:val="20"/>
        </w:rPr>
      </w:pPr>
      <w:r w:rsidRPr="00A7046D">
        <w:rPr>
          <w:rFonts w:ascii="Arial" w:hAnsi="Arial" w:cs="Arial"/>
          <w:sz w:val="20"/>
          <w:szCs w:val="20"/>
        </w:rPr>
        <w:t>the employee has not received any other length of service awards from the university, including the university service awards program, within any of the prior 4 years.</w:t>
      </w:r>
    </w:p>
    <w:p w14:paraId="09DFBD95" w14:textId="77777777" w:rsidR="006450F0" w:rsidRDefault="006450F0" w:rsidP="005E25D6">
      <w:pPr>
        <w:pStyle w:val="BodyText3"/>
        <w:ind w:left="1440"/>
        <w:rPr>
          <w:rFonts w:ascii="Arial" w:hAnsi="Arial" w:cs="Arial"/>
          <w:sz w:val="20"/>
          <w:szCs w:val="20"/>
        </w:rPr>
      </w:pPr>
    </w:p>
    <w:p w14:paraId="6778C342" w14:textId="77777777" w:rsidR="00930646" w:rsidRPr="00A7046D" w:rsidRDefault="006B7A78" w:rsidP="005E25D6">
      <w:pPr>
        <w:pStyle w:val="BodyText3"/>
        <w:ind w:left="1440"/>
        <w:rPr>
          <w:rFonts w:ascii="Arial" w:hAnsi="Arial" w:cs="Arial"/>
          <w:sz w:val="20"/>
          <w:szCs w:val="20"/>
        </w:rPr>
      </w:pPr>
      <w:r w:rsidRPr="00A7046D">
        <w:rPr>
          <w:rFonts w:ascii="Arial" w:hAnsi="Arial" w:cs="Arial"/>
          <w:sz w:val="20"/>
          <w:szCs w:val="20"/>
        </w:rPr>
        <w:t xml:space="preserve">Should these awards exceed $400, the excess amount should be reported as taxable wages to the Payroll department accordingly.    </w:t>
      </w:r>
    </w:p>
    <w:p w14:paraId="1EE7BBC8" w14:textId="77777777" w:rsidR="006B7A78" w:rsidRPr="00A7046D" w:rsidRDefault="0019616A" w:rsidP="005E25D6">
      <w:pPr>
        <w:ind w:left="1440" w:hanging="720"/>
        <w:rPr>
          <w:rFonts w:ascii="Arial" w:hAnsi="Arial" w:cs="Arial"/>
          <w:sz w:val="20"/>
          <w:szCs w:val="20"/>
        </w:rPr>
      </w:pPr>
      <w:r>
        <w:rPr>
          <w:rFonts w:ascii="Arial" w:hAnsi="Arial" w:cs="Arial"/>
          <w:sz w:val="20"/>
          <w:szCs w:val="20"/>
        </w:rPr>
        <w:t>E</w:t>
      </w:r>
      <w:r w:rsidR="006B7A78" w:rsidRPr="00A7046D">
        <w:rPr>
          <w:rFonts w:ascii="Arial" w:hAnsi="Arial" w:cs="Arial"/>
          <w:sz w:val="20"/>
          <w:szCs w:val="20"/>
        </w:rPr>
        <w:t>.</w:t>
      </w:r>
      <w:r w:rsidR="006B7A78" w:rsidRPr="00A7046D">
        <w:rPr>
          <w:rFonts w:ascii="Arial" w:hAnsi="Arial" w:cs="Arial"/>
          <w:sz w:val="20"/>
          <w:szCs w:val="20"/>
        </w:rPr>
        <w:tab/>
      </w:r>
      <w:r w:rsidR="006B7A78" w:rsidRPr="00A7046D">
        <w:rPr>
          <w:rFonts w:ascii="Arial" w:hAnsi="Arial" w:cs="Arial"/>
          <w:sz w:val="20"/>
          <w:szCs w:val="20"/>
          <w:u w:val="single"/>
        </w:rPr>
        <w:t>Safety Achievement Award</w:t>
      </w:r>
    </w:p>
    <w:p w14:paraId="3B1BA459" w14:textId="77777777" w:rsidR="006B7A78" w:rsidRPr="00A7046D" w:rsidRDefault="006B7A78" w:rsidP="005E25D6">
      <w:pPr>
        <w:ind w:left="1440"/>
        <w:rPr>
          <w:rFonts w:ascii="Arial" w:hAnsi="Arial" w:cs="Arial"/>
          <w:sz w:val="20"/>
          <w:szCs w:val="20"/>
        </w:rPr>
      </w:pPr>
      <w:r w:rsidRPr="00A7046D">
        <w:rPr>
          <w:rFonts w:ascii="Arial" w:hAnsi="Arial" w:cs="Arial"/>
          <w:sz w:val="20"/>
          <w:szCs w:val="20"/>
        </w:rPr>
        <w:t>Safety achievement awards that recognize an employee’s accomplishments for maintaining or promoting defined safety standards may qualify for exclusion from taxation; provided,</w:t>
      </w:r>
    </w:p>
    <w:p w14:paraId="2E7CC91E" w14:textId="77777777" w:rsidR="006B7A78" w:rsidRPr="00A7046D" w:rsidRDefault="006B7A78" w:rsidP="005E25D6">
      <w:pPr>
        <w:numPr>
          <w:ilvl w:val="0"/>
          <w:numId w:val="8"/>
        </w:numPr>
        <w:tabs>
          <w:tab w:val="clear" w:pos="2160"/>
        </w:tabs>
        <w:rPr>
          <w:rFonts w:ascii="Arial" w:hAnsi="Arial" w:cs="Arial"/>
          <w:sz w:val="20"/>
          <w:szCs w:val="20"/>
        </w:rPr>
      </w:pPr>
      <w:r w:rsidRPr="00A7046D">
        <w:rPr>
          <w:rFonts w:ascii="Arial" w:hAnsi="Arial" w:cs="Arial"/>
          <w:sz w:val="20"/>
          <w:szCs w:val="20"/>
        </w:rPr>
        <w:t>the award is limited annually to less than 10% of total eligible employees,</w:t>
      </w:r>
    </w:p>
    <w:p w14:paraId="043C5520" w14:textId="77777777" w:rsidR="006B7A78" w:rsidRPr="00A7046D" w:rsidRDefault="006B7A78" w:rsidP="005E25D6">
      <w:pPr>
        <w:numPr>
          <w:ilvl w:val="0"/>
          <w:numId w:val="8"/>
        </w:numPr>
        <w:tabs>
          <w:tab w:val="clear" w:pos="2160"/>
        </w:tabs>
        <w:rPr>
          <w:rFonts w:ascii="Arial" w:hAnsi="Arial" w:cs="Arial"/>
          <w:sz w:val="20"/>
          <w:szCs w:val="20"/>
        </w:rPr>
      </w:pPr>
      <w:r w:rsidRPr="00A7046D">
        <w:rPr>
          <w:rFonts w:ascii="Arial" w:hAnsi="Arial" w:cs="Arial"/>
          <w:sz w:val="20"/>
          <w:szCs w:val="20"/>
        </w:rPr>
        <w:t>the award is not presented to managers, administrators, clerical and professional employees,</w:t>
      </w:r>
      <w:r w:rsidR="009541A7" w:rsidRPr="00A7046D">
        <w:rPr>
          <w:rFonts w:ascii="Arial" w:hAnsi="Arial" w:cs="Arial"/>
          <w:sz w:val="20"/>
          <w:szCs w:val="20"/>
        </w:rPr>
        <w:t xml:space="preserve"> and</w:t>
      </w:r>
    </w:p>
    <w:p w14:paraId="199A5C35" w14:textId="77777777" w:rsidR="006B7A78" w:rsidRPr="00A7046D" w:rsidRDefault="006B7A78" w:rsidP="005E25D6">
      <w:pPr>
        <w:numPr>
          <w:ilvl w:val="0"/>
          <w:numId w:val="8"/>
        </w:numPr>
        <w:tabs>
          <w:tab w:val="clear" w:pos="2160"/>
        </w:tabs>
        <w:rPr>
          <w:rFonts w:ascii="Arial" w:hAnsi="Arial" w:cs="Arial"/>
          <w:sz w:val="20"/>
          <w:szCs w:val="20"/>
        </w:rPr>
      </w:pPr>
      <w:r w:rsidRPr="00A7046D">
        <w:rPr>
          <w:rFonts w:ascii="Arial" w:hAnsi="Arial" w:cs="Arial"/>
          <w:sz w:val="20"/>
          <w:szCs w:val="20"/>
        </w:rPr>
        <w:t>the award is limited to $400 per employee per year.</w:t>
      </w:r>
    </w:p>
    <w:p w14:paraId="51D01DD7" w14:textId="77777777" w:rsidR="006B7A78" w:rsidRPr="00A7046D" w:rsidRDefault="006B7A78" w:rsidP="005E25D6">
      <w:pPr>
        <w:pStyle w:val="BodyText3"/>
        <w:ind w:left="1440"/>
        <w:rPr>
          <w:rFonts w:ascii="Arial" w:hAnsi="Arial" w:cs="Arial"/>
          <w:sz w:val="20"/>
          <w:szCs w:val="20"/>
        </w:rPr>
      </w:pPr>
    </w:p>
    <w:p w14:paraId="3815B0F9" w14:textId="77777777" w:rsidR="006450F0" w:rsidRPr="006450F0" w:rsidRDefault="006450F0" w:rsidP="005E25D6">
      <w:pPr>
        <w:pStyle w:val="BodyText3"/>
        <w:ind w:left="1440"/>
        <w:rPr>
          <w:rFonts w:ascii="Arial" w:hAnsi="Arial" w:cs="Arial"/>
          <w:sz w:val="20"/>
          <w:szCs w:val="20"/>
        </w:rPr>
      </w:pPr>
      <w:r w:rsidRPr="006450F0">
        <w:rPr>
          <w:rFonts w:ascii="Arial" w:hAnsi="Arial" w:cs="Arial"/>
          <w:sz w:val="20"/>
          <w:szCs w:val="20"/>
        </w:rPr>
        <w:t xml:space="preserve">These awards are limited to tangible personal property that does not include (1) cash, cash equivalents, gift cards, gift coupons or gift certificates (other than arrangements that confer only the right to select and receive tangible personal property from a limited array of such items pre-selected or pre-approved by the employer), and (2) vacations, meals, </w:t>
      </w:r>
      <w:r w:rsidRPr="006450F0">
        <w:rPr>
          <w:rFonts w:ascii="Arial" w:hAnsi="Arial" w:cs="Arial"/>
          <w:sz w:val="20"/>
          <w:szCs w:val="20"/>
        </w:rPr>
        <w:lastRenderedPageBreak/>
        <w:t>lodging, tickets to theater or sporting events, stocks, bonds, other securities, and other similar items.</w:t>
      </w:r>
    </w:p>
    <w:p w14:paraId="33332191" w14:textId="77777777" w:rsidR="006450F0" w:rsidRDefault="006450F0" w:rsidP="005E25D6">
      <w:pPr>
        <w:pStyle w:val="BodyText3"/>
        <w:ind w:left="1440"/>
        <w:rPr>
          <w:rFonts w:ascii="Arial" w:hAnsi="Arial" w:cs="Arial"/>
          <w:sz w:val="20"/>
          <w:szCs w:val="20"/>
        </w:rPr>
      </w:pPr>
    </w:p>
    <w:p w14:paraId="4B9B7ABC" w14:textId="77777777" w:rsidR="006B7A78" w:rsidRPr="00A7046D" w:rsidRDefault="006B7A78" w:rsidP="005E25D6">
      <w:pPr>
        <w:pStyle w:val="BodyText3"/>
        <w:ind w:left="1440"/>
        <w:rPr>
          <w:rFonts w:ascii="Arial" w:hAnsi="Arial" w:cs="Arial"/>
          <w:sz w:val="20"/>
          <w:szCs w:val="20"/>
        </w:rPr>
      </w:pPr>
      <w:r w:rsidRPr="00A7046D">
        <w:rPr>
          <w:rFonts w:ascii="Arial" w:hAnsi="Arial" w:cs="Arial"/>
          <w:sz w:val="20"/>
          <w:szCs w:val="20"/>
        </w:rPr>
        <w:t xml:space="preserve">For instance, </w:t>
      </w:r>
      <w:r w:rsidR="009541A7" w:rsidRPr="00A7046D">
        <w:rPr>
          <w:rFonts w:ascii="Arial" w:hAnsi="Arial" w:cs="Arial"/>
          <w:sz w:val="20"/>
          <w:szCs w:val="20"/>
        </w:rPr>
        <w:t xml:space="preserve">each year </w:t>
      </w:r>
      <w:r w:rsidRPr="00A7046D">
        <w:rPr>
          <w:rFonts w:ascii="Arial" w:hAnsi="Arial" w:cs="Arial"/>
          <w:sz w:val="20"/>
          <w:szCs w:val="20"/>
        </w:rPr>
        <w:t xml:space="preserve">the transportation department may give a plaque that costs $250 to a driver who demonstrates excellence in maintaining safety standards. Should these awards exceed $400, the excess amount should be reported as taxable wages to the Payroll department accordingly. Importantly, based on the nature and application of this award, the scope is generally limited to certain employees, such as drivers in Parking and Transportation Services or helicopter pilots employed by the health system. </w:t>
      </w:r>
    </w:p>
    <w:p w14:paraId="26C06DF1" w14:textId="77777777" w:rsidR="00930646" w:rsidRDefault="00930646" w:rsidP="005E25D6">
      <w:pPr>
        <w:pStyle w:val="BodyText3"/>
        <w:spacing w:after="0"/>
        <w:ind w:left="720"/>
        <w:rPr>
          <w:rFonts w:ascii="Arial" w:hAnsi="Arial" w:cs="Arial"/>
          <w:sz w:val="20"/>
          <w:szCs w:val="20"/>
        </w:rPr>
      </w:pPr>
    </w:p>
    <w:p w14:paraId="3F4682C1" w14:textId="77777777" w:rsidR="003609E8" w:rsidRPr="00A7046D" w:rsidRDefault="00930646" w:rsidP="005E25D6">
      <w:pPr>
        <w:pStyle w:val="BodyText3"/>
        <w:spacing w:after="0"/>
        <w:ind w:left="720"/>
        <w:rPr>
          <w:rFonts w:ascii="Arial" w:hAnsi="Arial" w:cs="Arial"/>
          <w:sz w:val="20"/>
          <w:szCs w:val="20"/>
        </w:rPr>
      </w:pPr>
      <w:r>
        <w:rPr>
          <w:rFonts w:ascii="Arial" w:hAnsi="Arial" w:cs="Arial"/>
          <w:sz w:val="20"/>
          <w:szCs w:val="20"/>
        </w:rPr>
        <w:t>F.</w:t>
      </w:r>
      <w:r>
        <w:rPr>
          <w:rFonts w:ascii="Arial" w:hAnsi="Arial" w:cs="Arial"/>
          <w:sz w:val="20"/>
          <w:szCs w:val="20"/>
        </w:rPr>
        <w:tab/>
      </w:r>
      <w:r w:rsidR="003609E8" w:rsidRPr="00A7046D">
        <w:rPr>
          <w:rFonts w:ascii="Arial" w:hAnsi="Arial" w:cs="Arial"/>
          <w:sz w:val="20"/>
          <w:szCs w:val="20"/>
          <w:u w:val="single"/>
        </w:rPr>
        <w:t xml:space="preserve">Traditional Retirement Gifts </w:t>
      </w:r>
      <w:r w:rsidR="003F2F94" w:rsidRPr="003F2F94">
        <w:rPr>
          <w:rFonts w:ascii="Arial" w:hAnsi="Arial" w:cs="Arial"/>
          <w:sz w:val="20"/>
          <w:szCs w:val="20"/>
        </w:rPr>
        <w:t xml:space="preserve"> </w:t>
      </w:r>
      <w:r w:rsidR="003609E8" w:rsidRPr="00A7046D">
        <w:rPr>
          <w:rFonts w:ascii="Arial" w:hAnsi="Arial" w:cs="Arial"/>
          <w:sz w:val="20"/>
          <w:szCs w:val="20"/>
        </w:rPr>
        <w:t>(treated separately from achievement awards</w:t>
      </w:r>
      <w:r w:rsidR="005E25D6">
        <w:rPr>
          <w:rFonts w:ascii="Arial" w:hAnsi="Arial" w:cs="Arial"/>
          <w:sz w:val="20"/>
          <w:szCs w:val="20"/>
        </w:rPr>
        <w:t>)</w:t>
      </w:r>
    </w:p>
    <w:p w14:paraId="0F12F58A" w14:textId="77777777" w:rsidR="003609E8" w:rsidRDefault="003609E8" w:rsidP="005E25D6">
      <w:pPr>
        <w:pStyle w:val="BodyText3"/>
        <w:spacing w:after="0"/>
        <w:ind w:left="1440"/>
        <w:rPr>
          <w:rFonts w:ascii="Arial" w:hAnsi="Arial" w:cs="Arial"/>
          <w:sz w:val="20"/>
          <w:szCs w:val="20"/>
        </w:rPr>
      </w:pPr>
      <w:r w:rsidRPr="00A7046D">
        <w:rPr>
          <w:rFonts w:ascii="Arial" w:hAnsi="Arial" w:cs="Arial"/>
          <w:sz w:val="20"/>
          <w:szCs w:val="20"/>
        </w:rPr>
        <w:t xml:space="preserve">For instance, a school may give an employee a gold watch for retirement from the University up to $400 without tax implications. The limitations on achievement awards discussed above do not apply. Any amount paid in excess of $400 should be reported to the Payroll department. </w:t>
      </w:r>
    </w:p>
    <w:p w14:paraId="65627749" w14:textId="77777777" w:rsidR="00930646" w:rsidRDefault="00930646" w:rsidP="00930646">
      <w:pPr>
        <w:pStyle w:val="BodyText3"/>
        <w:spacing w:after="0"/>
        <w:rPr>
          <w:rFonts w:ascii="Arial" w:hAnsi="Arial" w:cs="Arial"/>
          <w:sz w:val="20"/>
          <w:szCs w:val="20"/>
        </w:rPr>
      </w:pPr>
    </w:p>
    <w:p w14:paraId="0D8728A7" w14:textId="77777777" w:rsidR="003609E8" w:rsidRPr="003609E8" w:rsidRDefault="00E33121" w:rsidP="00E33121">
      <w:pPr>
        <w:pStyle w:val="BodyText3"/>
        <w:ind w:left="720"/>
        <w:rPr>
          <w:rFonts w:ascii="Arial" w:hAnsi="Arial" w:cs="Arial"/>
          <w:sz w:val="20"/>
          <w:szCs w:val="20"/>
        </w:rPr>
      </w:pPr>
      <w:r w:rsidRPr="00A7046D">
        <w:rPr>
          <w:rFonts w:ascii="Arial" w:hAnsi="Arial" w:cs="Arial"/>
          <w:sz w:val="20"/>
          <w:szCs w:val="20"/>
        </w:rPr>
        <w:t>Please contact Tax Compliance and Planning (a Division of Finance)</w:t>
      </w:r>
      <w:r w:rsidR="003609E8" w:rsidRPr="00A7046D">
        <w:rPr>
          <w:rFonts w:ascii="Arial" w:hAnsi="Arial" w:cs="Arial"/>
          <w:sz w:val="20"/>
          <w:szCs w:val="20"/>
        </w:rPr>
        <w:t xml:space="preserve"> for further guidance at </w:t>
      </w:r>
      <w:r w:rsidR="004B0F23">
        <w:rPr>
          <w:rFonts w:ascii="Arial" w:hAnsi="Arial" w:cs="Arial"/>
          <w:sz w:val="20"/>
          <w:szCs w:val="20"/>
        </w:rPr>
        <w:t>taxreporting@umich.edu</w:t>
      </w:r>
      <w:r w:rsidR="003609E8" w:rsidRPr="00A7046D">
        <w:rPr>
          <w:rFonts w:ascii="Arial" w:hAnsi="Arial" w:cs="Arial"/>
          <w:sz w:val="20"/>
          <w:szCs w:val="20"/>
        </w:rPr>
        <w:t>.</w:t>
      </w:r>
    </w:p>
    <w:sectPr w:rsidR="003609E8" w:rsidRPr="003609E8" w:rsidSect="005E25D6">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8B8DF" w14:textId="77777777" w:rsidR="00027531" w:rsidRDefault="00027531" w:rsidP="00D32D1B">
      <w:r>
        <w:separator/>
      </w:r>
    </w:p>
  </w:endnote>
  <w:endnote w:type="continuationSeparator" w:id="0">
    <w:p w14:paraId="2813E1C6" w14:textId="77777777" w:rsidR="00027531" w:rsidRDefault="00027531" w:rsidP="00D3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96E6" w14:textId="77777777" w:rsidR="003609E8" w:rsidRDefault="00360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1FC81" w14:textId="77777777" w:rsidR="003609E8" w:rsidRDefault="003609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D63A" w14:textId="77777777" w:rsidR="003609E8" w:rsidRDefault="00360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293B">
      <w:rPr>
        <w:rStyle w:val="PageNumber"/>
        <w:noProof/>
      </w:rPr>
      <w:t>1</w:t>
    </w:r>
    <w:r>
      <w:rPr>
        <w:rStyle w:val="PageNumber"/>
      </w:rPr>
      <w:fldChar w:fldCharType="end"/>
    </w:r>
  </w:p>
  <w:p w14:paraId="28674B89" w14:textId="77777777" w:rsidR="003609E8" w:rsidRDefault="003609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AF93F" w14:textId="77777777" w:rsidR="00027531" w:rsidRDefault="00027531" w:rsidP="00D32D1B">
      <w:r>
        <w:separator/>
      </w:r>
    </w:p>
  </w:footnote>
  <w:footnote w:type="continuationSeparator" w:id="0">
    <w:p w14:paraId="35C247F9" w14:textId="77777777" w:rsidR="00027531" w:rsidRDefault="00027531" w:rsidP="00D32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9377" w14:textId="77777777" w:rsidR="001D53F3" w:rsidRPr="001D53F3" w:rsidRDefault="001D53F3">
    <w:pPr>
      <w:pStyle w:val="Header"/>
      <w:rPr>
        <w:sz w:val="20"/>
        <w:szCs w:val="20"/>
      </w:rPr>
    </w:pPr>
    <w:r>
      <w:tab/>
    </w:r>
    <w:r>
      <w:tab/>
    </w:r>
    <w:r w:rsidR="00046F30">
      <w:rPr>
        <w:sz w:val="20"/>
        <w:szCs w:val="20"/>
      </w:rPr>
      <w:t xml:space="preserve">Revised </w:t>
    </w:r>
    <w:r w:rsidR="00405D3C">
      <w:rPr>
        <w:sz w:val="20"/>
        <w:szCs w:val="20"/>
      </w:rPr>
      <w:t>June</w:t>
    </w:r>
    <w:r w:rsidR="00B3293B">
      <w:rPr>
        <w:sz w:val="20"/>
        <w:szCs w:val="20"/>
      </w:rPr>
      <w:t xml:space="preserve"> 202</w:t>
    </w:r>
    <w:r w:rsidR="00405D3C">
      <w:rPr>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211AA"/>
    <w:multiLevelType w:val="hybridMultilevel"/>
    <w:tmpl w:val="D5164114"/>
    <w:lvl w:ilvl="0" w:tplc="0CA6A6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050113"/>
    <w:multiLevelType w:val="hybridMultilevel"/>
    <w:tmpl w:val="AF32A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4E5DB6"/>
    <w:multiLevelType w:val="singleLevel"/>
    <w:tmpl w:val="91727060"/>
    <w:lvl w:ilvl="0">
      <w:numFmt w:val="bullet"/>
      <w:lvlText w:val=""/>
      <w:lvlJc w:val="left"/>
      <w:pPr>
        <w:tabs>
          <w:tab w:val="num" w:pos="1440"/>
        </w:tabs>
        <w:ind w:left="1440" w:hanging="720"/>
      </w:pPr>
      <w:rPr>
        <w:rFonts w:ascii="Symbol" w:hAnsi="Symbol" w:hint="default"/>
      </w:rPr>
    </w:lvl>
  </w:abstractNum>
  <w:abstractNum w:abstractNumId="3" w15:restartNumberingAfterBreak="0">
    <w:nsid w:val="3F561A8E"/>
    <w:multiLevelType w:val="singleLevel"/>
    <w:tmpl w:val="CCE29F2A"/>
    <w:lvl w:ilvl="0">
      <w:numFmt w:val="bullet"/>
      <w:lvlText w:val=""/>
      <w:lvlJc w:val="left"/>
      <w:pPr>
        <w:tabs>
          <w:tab w:val="num" w:pos="1440"/>
        </w:tabs>
        <w:ind w:left="1440" w:hanging="720"/>
      </w:pPr>
      <w:rPr>
        <w:rFonts w:ascii="Symbol" w:hAnsi="Symbol" w:hint="default"/>
      </w:rPr>
    </w:lvl>
  </w:abstractNum>
  <w:abstractNum w:abstractNumId="4" w15:restartNumberingAfterBreak="0">
    <w:nsid w:val="446E048E"/>
    <w:multiLevelType w:val="hybridMultilevel"/>
    <w:tmpl w:val="F2902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E209EB"/>
    <w:multiLevelType w:val="hybridMultilevel"/>
    <w:tmpl w:val="649AE6C4"/>
    <w:lvl w:ilvl="0" w:tplc="04090011">
      <w:start w:val="1"/>
      <w:numFmt w:val="decimal"/>
      <w:lvlText w:val="%1)"/>
      <w:lvlJc w:val="left"/>
      <w:pPr>
        <w:tabs>
          <w:tab w:val="num" w:pos="2160"/>
        </w:tabs>
        <w:ind w:left="2160" w:hanging="360"/>
      </w:pPr>
      <w:rPr>
        <w:rFonts w:hint="default"/>
      </w:rPr>
    </w:lvl>
    <w:lvl w:ilvl="1" w:tplc="DD9E7708">
      <w:start w:val="5"/>
      <w:numFmt w:val="upperLetter"/>
      <w:lvlText w:val="%2."/>
      <w:lvlJc w:val="left"/>
      <w:pPr>
        <w:tabs>
          <w:tab w:val="num" w:pos="3240"/>
        </w:tabs>
        <w:ind w:left="3240" w:hanging="72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64B40C74"/>
    <w:multiLevelType w:val="hybridMultilevel"/>
    <w:tmpl w:val="FBEC19BC"/>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A3A65F0"/>
    <w:multiLevelType w:val="hybridMultilevel"/>
    <w:tmpl w:val="38AC97B0"/>
    <w:lvl w:ilvl="0" w:tplc="0CA6A68A">
      <w:start w:val="1"/>
      <w:numFmt w:val="decimal"/>
      <w:lvlText w:val="%1)"/>
      <w:lvlJc w:val="left"/>
      <w:pPr>
        <w:tabs>
          <w:tab w:val="num" w:pos="720"/>
        </w:tabs>
        <w:ind w:left="720" w:hanging="360"/>
      </w:pPr>
      <w:rPr>
        <w:rFonts w:hint="default"/>
      </w:rPr>
    </w:lvl>
    <w:lvl w:ilvl="1" w:tplc="DD9E7708">
      <w:start w:val="5"/>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303099">
    <w:abstractNumId w:val="3"/>
  </w:num>
  <w:num w:numId="2" w16cid:durableId="1735859605">
    <w:abstractNumId w:val="2"/>
  </w:num>
  <w:num w:numId="3" w16cid:durableId="115564796">
    <w:abstractNumId w:val="0"/>
  </w:num>
  <w:num w:numId="4" w16cid:durableId="1928269894">
    <w:abstractNumId w:val="7"/>
  </w:num>
  <w:num w:numId="5" w16cid:durableId="152532114">
    <w:abstractNumId w:val="4"/>
  </w:num>
  <w:num w:numId="6" w16cid:durableId="1160543775">
    <w:abstractNumId w:val="6"/>
  </w:num>
  <w:num w:numId="7" w16cid:durableId="991494215">
    <w:abstractNumId w:val="1"/>
  </w:num>
  <w:num w:numId="8" w16cid:durableId="11393442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A78"/>
    <w:rsid w:val="00027531"/>
    <w:rsid w:val="00046F30"/>
    <w:rsid w:val="0007055F"/>
    <w:rsid w:val="0019616A"/>
    <w:rsid w:val="001C68C4"/>
    <w:rsid w:val="001D53F3"/>
    <w:rsid w:val="002322C7"/>
    <w:rsid w:val="0028073A"/>
    <w:rsid w:val="002A1B9E"/>
    <w:rsid w:val="003609E8"/>
    <w:rsid w:val="00364457"/>
    <w:rsid w:val="003B3604"/>
    <w:rsid w:val="003F2F94"/>
    <w:rsid w:val="0040246C"/>
    <w:rsid w:val="00405D3C"/>
    <w:rsid w:val="00433072"/>
    <w:rsid w:val="004B0F23"/>
    <w:rsid w:val="004B7E1C"/>
    <w:rsid w:val="005424BC"/>
    <w:rsid w:val="005B1A6D"/>
    <w:rsid w:val="005E25D6"/>
    <w:rsid w:val="005F53EA"/>
    <w:rsid w:val="0060450A"/>
    <w:rsid w:val="006140DF"/>
    <w:rsid w:val="006450F0"/>
    <w:rsid w:val="00687D57"/>
    <w:rsid w:val="006B7A78"/>
    <w:rsid w:val="00780105"/>
    <w:rsid w:val="00780968"/>
    <w:rsid w:val="0078786F"/>
    <w:rsid w:val="0088183C"/>
    <w:rsid w:val="00930646"/>
    <w:rsid w:val="009541A7"/>
    <w:rsid w:val="009A4DBF"/>
    <w:rsid w:val="009A5097"/>
    <w:rsid w:val="009E3C27"/>
    <w:rsid w:val="00A34678"/>
    <w:rsid w:val="00A7046D"/>
    <w:rsid w:val="00B3293B"/>
    <w:rsid w:val="00B47160"/>
    <w:rsid w:val="00B503A9"/>
    <w:rsid w:val="00D32D1B"/>
    <w:rsid w:val="00E33121"/>
    <w:rsid w:val="00E5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A05D5"/>
  <w15:chartTrackingRefBased/>
  <w15:docId w15:val="{A2FAB262-1CC1-41E9-97CD-EEDAA2DD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A7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B7A78"/>
    <w:rPr>
      <w:rFonts w:ascii="Arial" w:hAnsi="Arial" w:cs="Arial"/>
      <w:sz w:val="20"/>
    </w:rPr>
  </w:style>
  <w:style w:type="paragraph" w:styleId="Footer">
    <w:name w:val="footer"/>
    <w:basedOn w:val="Normal"/>
    <w:rsid w:val="006B7A78"/>
    <w:pPr>
      <w:tabs>
        <w:tab w:val="center" w:pos="4320"/>
        <w:tab w:val="right" w:pos="8640"/>
      </w:tabs>
    </w:pPr>
  </w:style>
  <w:style w:type="character" w:styleId="PageNumber">
    <w:name w:val="page number"/>
    <w:basedOn w:val="DefaultParagraphFont"/>
    <w:rsid w:val="006B7A78"/>
  </w:style>
  <w:style w:type="paragraph" w:styleId="BodyText2">
    <w:name w:val="Body Text 2"/>
    <w:basedOn w:val="Normal"/>
    <w:rsid w:val="006B7A78"/>
    <w:pPr>
      <w:spacing w:after="120" w:line="480" w:lineRule="auto"/>
    </w:pPr>
  </w:style>
  <w:style w:type="paragraph" w:styleId="BodyText3">
    <w:name w:val="Body Text 3"/>
    <w:basedOn w:val="Normal"/>
    <w:rsid w:val="006B7A78"/>
    <w:pPr>
      <w:spacing w:after="120"/>
    </w:pPr>
    <w:rPr>
      <w:sz w:val="16"/>
      <w:szCs w:val="16"/>
    </w:rPr>
  </w:style>
  <w:style w:type="paragraph" w:styleId="Header">
    <w:name w:val="header"/>
    <w:basedOn w:val="Normal"/>
    <w:link w:val="HeaderChar"/>
    <w:rsid w:val="001D53F3"/>
    <w:pPr>
      <w:tabs>
        <w:tab w:val="center" w:pos="4680"/>
        <w:tab w:val="right" w:pos="9360"/>
      </w:tabs>
    </w:pPr>
  </w:style>
  <w:style w:type="character" w:customStyle="1" w:styleId="HeaderChar">
    <w:name w:val="Header Char"/>
    <w:link w:val="Header"/>
    <w:rsid w:val="001D53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520381">
      <w:bodyDiv w:val="1"/>
      <w:marLeft w:val="0"/>
      <w:marRight w:val="0"/>
      <w:marTop w:val="0"/>
      <w:marBottom w:val="0"/>
      <w:divBdr>
        <w:top w:val="none" w:sz="0" w:space="0" w:color="auto"/>
        <w:left w:val="none" w:sz="0" w:space="0" w:color="auto"/>
        <w:bottom w:val="none" w:sz="0" w:space="0" w:color="auto"/>
        <w:right w:val="none" w:sz="0" w:space="0" w:color="auto"/>
      </w:divBdr>
      <w:divsChild>
        <w:div w:id="631329025">
          <w:marLeft w:val="0"/>
          <w:marRight w:val="0"/>
          <w:marTop w:val="0"/>
          <w:marBottom w:val="0"/>
          <w:divBdr>
            <w:top w:val="none" w:sz="0" w:space="0" w:color="auto"/>
            <w:left w:val="none" w:sz="0" w:space="0" w:color="auto"/>
            <w:bottom w:val="none" w:sz="0" w:space="0" w:color="auto"/>
            <w:right w:val="none" w:sz="0" w:space="0" w:color="auto"/>
          </w:divBdr>
        </w:div>
        <w:div w:id="1191727670">
          <w:marLeft w:val="0"/>
          <w:marRight w:val="0"/>
          <w:marTop w:val="0"/>
          <w:marBottom w:val="0"/>
          <w:divBdr>
            <w:top w:val="none" w:sz="0" w:space="0" w:color="auto"/>
            <w:left w:val="none" w:sz="0" w:space="0" w:color="auto"/>
            <w:bottom w:val="none" w:sz="0" w:space="0" w:color="auto"/>
            <w:right w:val="none" w:sz="0" w:space="0" w:color="auto"/>
          </w:divBdr>
          <w:divsChild>
            <w:div w:id="109184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Policy on Taxation of Gifts, Prizes and Awards to Employees</vt:lpstr>
    </vt:vector>
  </TitlesOfParts>
  <Company>The University of Michigan</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Taxation of Gifts, Prizes and Awards to Employees</dc:title>
  <dc:subject/>
  <dc:creator>ejenning</dc:creator>
  <cp:keywords/>
  <cp:lastModifiedBy>Glasco, Benjamin</cp:lastModifiedBy>
  <cp:revision>3</cp:revision>
  <cp:lastPrinted>2014-11-25T18:35:00Z</cp:lastPrinted>
  <dcterms:created xsi:type="dcterms:W3CDTF">2026-06-11T19:27:00Z</dcterms:created>
  <dcterms:modified xsi:type="dcterms:W3CDTF">2026-06-11T19:27:00Z</dcterms:modified>
</cp:coreProperties>
</file>