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A3DC" w14:textId="77777777" w:rsidR="00E27128" w:rsidRDefault="00D779CB">
      <w:pPr>
        <w:spacing w:after="120"/>
      </w:pPr>
      <w:r w:rsidRPr="00D779CB">
        <w:rPr>
          <w:b/>
          <w:noProof/>
        </w:rPr>
        <mc:AlternateContent>
          <mc:Choice Requires="wps">
            <w:drawing>
              <wp:anchor distT="45720" distB="45720" distL="114300" distR="114300" simplePos="0" relativeHeight="251660288" behindDoc="1" locked="0" layoutInCell="1" allowOverlap="1" wp14:anchorId="64F8CB0E" wp14:editId="3792B573">
                <wp:simplePos x="0" y="0"/>
                <wp:positionH relativeFrom="column">
                  <wp:posOffset>4325587</wp:posOffset>
                </wp:positionH>
                <wp:positionV relativeFrom="paragraph">
                  <wp:posOffset>-1075904</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1FBF0CF" w14:textId="6D6FD98F" w:rsidR="00D779CB" w:rsidRPr="0022755D" w:rsidRDefault="00D779CB">
                            <w:r w:rsidRPr="0022755D">
                              <w:rPr>
                                <w:b/>
                                <w:sz w:val="23"/>
                                <w:szCs w:val="23"/>
                              </w:rPr>
                              <w:t>NOTE:</w:t>
                            </w:r>
                            <w:r w:rsidRPr="0022755D">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F8CB0E" id="_x0000_t202" coordsize="21600,21600" o:spt="202" path="m,l,21600r21600,l21600,xe">
                <v:stroke joinstyle="miter"/>
                <v:path gradientshapeok="t" o:connecttype="rect"/>
              </v:shapetype>
              <v:shape id="Text Box 2" o:spid="_x0000_s1026" type="#_x0000_t202" style="position:absolute;margin-left:340.6pt;margin-top:-84.7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">
                <v:textbox style="mso-fit-shape-to-text:t">
                  <w:txbxContent>
                    <w:p w14:paraId="01FBF0CF" w14:textId="6D6FD98F" w:rsidR="00D779CB" w:rsidRPr="0022755D" w:rsidRDefault="00D779CB">
                      <w:r w:rsidRPr="0022755D">
                        <w:rPr>
                          <w:b/>
                          <w:sz w:val="23"/>
                          <w:szCs w:val="23"/>
                        </w:rPr>
                        <w:t>NOTE:</w:t>
                      </w:r>
                      <w:r w:rsidRPr="0022755D">
                        <w:rPr>
                          <w:sz w:val="23"/>
                          <w:szCs w:val="23"/>
                        </w:rPr>
                        <w:t xml:space="preserve"> Any changes to process due to remote work should be documented in procedures.</w:t>
                      </w:r>
                    </w:p>
                  </w:txbxContent>
                </v:textbox>
              </v:shape>
            </w:pict>
          </mc:Fallback>
        </mc:AlternateContent>
      </w:r>
      <w:r w:rsidR="00DE4DCA">
        <w:rPr>
          <w:b/>
        </w:rPr>
        <w:t>SECTION</w:t>
      </w:r>
      <w:r w:rsidR="00DE4DCA">
        <w:t>:</w:t>
      </w:r>
      <w:r w:rsidR="00DE4DCA">
        <w:tab/>
      </w:r>
      <w:r w:rsidR="00DE4DCA">
        <w:tab/>
        <w:t>Human Resources</w:t>
      </w:r>
    </w:p>
    <w:p w14:paraId="22BDF5BB" w14:textId="77777777" w:rsidR="00E27128" w:rsidRDefault="00DE4DCA">
      <w:pPr>
        <w:spacing w:after="120"/>
        <w:ind w:left="2160" w:hanging="2160"/>
      </w:pPr>
      <w:r>
        <w:rPr>
          <w:b/>
        </w:rPr>
        <w:t>SUBJECT</w:t>
      </w:r>
      <w:r>
        <w:t>:</w:t>
      </w:r>
      <w:r>
        <w:tab/>
        <w:t>Employment Hiring Process – (Supplemental Pay) Additional Pay Process Documentation</w:t>
      </w:r>
    </w:p>
    <w:p w14:paraId="6C88D35C" w14:textId="77777777" w:rsidR="00E27128" w:rsidRDefault="00DE4DCA">
      <w:r>
        <w:rPr>
          <w:b/>
        </w:rPr>
        <w:t>APPLIES</w:t>
      </w:r>
      <w:r>
        <w:t xml:space="preserve"> </w:t>
      </w:r>
      <w:r>
        <w:rPr>
          <w:b/>
        </w:rPr>
        <w:t>TO</w:t>
      </w:r>
      <w:r>
        <w:t>:</w:t>
      </w:r>
      <w:r>
        <w:tab/>
        <w:t>All Regular Staff Members (Excludes Temporary Employees)</w:t>
      </w:r>
    </w:p>
    <w:p w14:paraId="582154C0" w14:textId="273F573D" w:rsidR="00E27128" w:rsidRDefault="008B043D">
      <w:pPr>
        <w:spacing w:before="120"/>
      </w:pPr>
      <w:r>
        <w:rPr>
          <w:b/>
          <w:color w:val="FF0000"/>
        </w:rPr>
        <w:t>NOTE:  Changes for FY20</w:t>
      </w:r>
      <w:r w:rsidR="000E213C">
        <w:rPr>
          <w:b/>
          <w:color w:val="FF0000"/>
        </w:rPr>
        <w:t>2</w:t>
      </w:r>
      <w:r w:rsidR="00B55FDB">
        <w:rPr>
          <w:b/>
          <w:color w:val="FF0000"/>
        </w:rPr>
        <w:t>6</w:t>
      </w:r>
      <w:r>
        <w:rPr>
          <w:b/>
          <w:color w:val="FF0000"/>
        </w:rPr>
        <w:t xml:space="preserve"> are identified in red text</w:t>
      </w:r>
      <w:r>
        <w:rPr>
          <w:noProof/>
        </w:rPr>
        <w:t xml:space="preserve"> </w:t>
      </w:r>
      <w:r w:rsidR="00DE4DCA">
        <w:rPr>
          <w:noProof/>
        </w:rPr>
        <mc:AlternateContent>
          <mc:Choice Requires="wps">
            <w:drawing>
              <wp:anchor distT="0" distB="0" distL="114300" distR="114300" simplePos="0" relativeHeight="251658240" behindDoc="0" locked="0" layoutInCell="1" hidden="0" allowOverlap="1" wp14:anchorId="1247BCB2" wp14:editId="651EA9D1">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2310AF12"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" strokeweight="1.5pt"/>
            </w:pict>
          </mc:Fallback>
        </mc:AlternateContent>
      </w:r>
    </w:p>
    <w:p w14:paraId="11BD2BFC" w14:textId="77777777" w:rsidR="00E27128" w:rsidRDefault="00DE4DCA">
      <w:pPr>
        <w:spacing w:before="120"/>
        <w:rPr>
          <w:b/>
        </w:rPr>
      </w:pPr>
      <w:r>
        <w:rPr>
          <w:b/>
        </w:rPr>
        <w:t>Additional Pay Process Overview</w:t>
      </w:r>
    </w:p>
    <w:p w14:paraId="214D1B0C" w14:textId="77777777" w:rsidR="00E27128" w:rsidRDefault="00DE4DCA">
      <w:r>
        <w:t>The objective of the additional pay process is to ensure the payment request contains the appropriate payment and shortcode.</w:t>
      </w:r>
    </w:p>
    <w:p w14:paraId="26134D30" w14:textId="77777777" w:rsidR="00E27128" w:rsidRDefault="00DE4DCA">
      <w:pPr>
        <w:spacing w:before="120"/>
        <w:rPr>
          <w:b/>
        </w:rPr>
      </w:pPr>
      <w:r>
        <w:rPr>
          <w:b/>
        </w:rPr>
        <w:t>Additional Pay Process</w:t>
      </w:r>
    </w:p>
    <w:tbl>
      <w:tblPr>
        <w:tblStyle w:val="2"/>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E27128" w14:paraId="3EBD434B" w14:textId="77777777" w:rsidTr="00EA7282">
        <w:tc>
          <w:tcPr>
            <w:tcW w:w="4607" w:type="dxa"/>
          </w:tcPr>
          <w:p w14:paraId="4D84FC42" w14:textId="77777777" w:rsidR="00E27128" w:rsidRDefault="00DE4DCA">
            <w:pPr>
              <w:spacing w:before="120"/>
              <w:rPr>
                <w:b/>
              </w:rPr>
            </w:pPr>
            <w:r>
              <w:rPr>
                <w:b/>
              </w:rPr>
              <w:t>Activity</w:t>
            </w:r>
          </w:p>
        </w:tc>
        <w:tc>
          <w:tcPr>
            <w:tcW w:w="2340" w:type="dxa"/>
          </w:tcPr>
          <w:p w14:paraId="01CE574F" w14:textId="77777777" w:rsidR="00E27128" w:rsidRDefault="00DE4DCA">
            <w:pPr>
              <w:spacing w:before="120"/>
              <w:rPr>
                <w:b/>
              </w:rPr>
            </w:pPr>
            <w:r>
              <w:rPr>
                <w:b/>
              </w:rPr>
              <w:t>Responsibility</w:t>
            </w:r>
          </w:p>
        </w:tc>
        <w:tc>
          <w:tcPr>
            <w:tcW w:w="3334" w:type="dxa"/>
          </w:tcPr>
          <w:p w14:paraId="63F81151" w14:textId="77777777" w:rsidR="00E27128" w:rsidRDefault="00DE4DCA">
            <w:pPr>
              <w:spacing w:before="120"/>
              <w:rPr>
                <w:b/>
              </w:rPr>
            </w:pPr>
            <w:r>
              <w:rPr>
                <w:b/>
              </w:rPr>
              <w:t>Reference/Comments</w:t>
            </w:r>
          </w:p>
        </w:tc>
      </w:tr>
      <w:tr w:rsidR="00E27128" w14:paraId="3C97C1BC" w14:textId="77777777" w:rsidTr="00FF285E">
        <w:trPr>
          <w:trHeight w:val="1844"/>
        </w:trPr>
        <w:tc>
          <w:tcPr>
            <w:tcW w:w="4607" w:type="dxa"/>
          </w:tcPr>
          <w:p w14:paraId="6AF1CF3C" w14:textId="642045B8" w:rsidR="00DE2406" w:rsidRDefault="00DE4DCA">
            <w:pPr>
              <w:spacing w:before="120"/>
            </w:pPr>
            <w:r>
              <w:t>If the position is a bargained-for position, refer to the appropriate contract for process activities.</w:t>
            </w:r>
          </w:p>
        </w:tc>
        <w:tc>
          <w:tcPr>
            <w:tcW w:w="2340" w:type="dxa"/>
          </w:tcPr>
          <w:p w14:paraId="59A81773" w14:textId="77777777" w:rsidR="00E27128" w:rsidRDefault="00E27128">
            <w:pPr>
              <w:spacing w:before="120"/>
              <w:rPr>
                <w:highlight w:val="yellow"/>
              </w:rPr>
            </w:pPr>
          </w:p>
        </w:tc>
        <w:tc>
          <w:tcPr>
            <w:tcW w:w="3334" w:type="dxa"/>
          </w:tcPr>
          <w:p w14:paraId="7881017B" w14:textId="77777777" w:rsidR="0088719A" w:rsidRDefault="0088719A" w:rsidP="0088719A">
            <w:pPr>
              <w:spacing w:before="120"/>
              <w:rPr>
                <w:sz w:val="23"/>
                <w:szCs w:val="23"/>
              </w:rPr>
            </w:pPr>
            <w:r w:rsidRPr="001B43F8">
              <w:rPr>
                <w:sz w:val="23"/>
                <w:szCs w:val="23"/>
              </w:rPr>
              <w:t xml:space="preserve">For information on Unions and Contracts: </w:t>
            </w:r>
          </w:p>
          <w:p w14:paraId="0822C18D" w14:textId="305571CC" w:rsidR="0088719A" w:rsidRPr="00DA1D48" w:rsidRDefault="0088719A" w:rsidP="0088719A">
            <w:pPr>
              <w:spacing w:before="120"/>
              <w:rPr>
                <w:rStyle w:val="Hyperlink"/>
                <w:color w:val="0000FF"/>
              </w:rPr>
            </w:pPr>
            <w:hyperlink r:id="rId7" w:history="1">
              <w:r w:rsidRPr="0047072D">
                <w:rPr>
                  <w:rStyle w:val="Hyperlink"/>
                </w:rPr>
                <w:t>Union Contracts and Wage Schedules</w:t>
              </w:r>
            </w:hyperlink>
            <w:r w:rsidR="00FF285E" w:rsidRPr="00DA1D48">
              <w:rPr>
                <w:rStyle w:val="Hyperlink"/>
                <w:color w:val="0000FF"/>
              </w:rPr>
              <w:t xml:space="preserve"> </w:t>
            </w:r>
          </w:p>
          <w:p w14:paraId="4604AE19" w14:textId="17604ABF" w:rsidR="00E27128" w:rsidRPr="00001B77" w:rsidRDefault="0088719A" w:rsidP="00FF285E">
            <w:pPr>
              <w:spacing w:before="120"/>
            </w:pPr>
            <w:hyperlink r:id="rId8" w:history="1">
              <w:r w:rsidRPr="0047072D">
                <w:rPr>
                  <w:rStyle w:val="Hyperlink"/>
                </w:rPr>
                <w:t>Academic Contracts</w:t>
              </w:r>
            </w:hyperlink>
          </w:p>
        </w:tc>
      </w:tr>
      <w:tr w:rsidR="00E27128" w14:paraId="3BF5D608" w14:textId="77777777" w:rsidTr="00EA7282">
        <w:trPr>
          <w:trHeight w:val="2520"/>
        </w:trPr>
        <w:tc>
          <w:tcPr>
            <w:tcW w:w="4607" w:type="dxa"/>
          </w:tcPr>
          <w:p w14:paraId="24F01C2B" w14:textId="76F4FA0C" w:rsidR="00E27128" w:rsidRDefault="00DE4DCA">
            <w:pPr>
              <w:spacing w:before="120"/>
            </w:pPr>
            <w:r>
              <w:t xml:space="preserve">If the position is a Regent approved position, refer to the </w:t>
            </w:r>
            <w:hyperlink r:id="rId9" w:history="1">
              <w:r w:rsidR="00FF285E" w:rsidRPr="0047072D">
                <w:rPr>
                  <w:rStyle w:val="Hyperlink"/>
                  <w:sz w:val="23"/>
                  <w:szCs w:val="23"/>
                </w:rPr>
                <w:t>Board of Regents Bylaws</w:t>
              </w:r>
            </w:hyperlink>
            <w:r w:rsidR="00677AB6">
              <w:t xml:space="preserve"> </w:t>
            </w:r>
            <w:r>
              <w:t xml:space="preserve">and </w:t>
            </w:r>
            <w:hyperlink r:id="rId10" w:history="1">
              <w:r w:rsidR="00710BE2" w:rsidRPr="0047072D">
                <w:rPr>
                  <w:rStyle w:val="Hyperlink"/>
                  <w:sz w:val="23"/>
                  <w:szCs w:val="23"/>
                </w:rPr>
                <w:t>Academic Personnel Regents Communication Manual</w:t>
              </w:r>
            </w:hyperlink>
            <w:r w:rsidR="00710BE2">
              <w:t xml:space="preserve"> </w:t>
            </w:r>
            <w:r>
              <w:t>for process activities.</w:t>
            </w:r>
          </w:p>
        </w:tc>
        <w:tc>
          <w:tcPr>
            <w:tcW w:w="2340" w:type="dxa"/>
          </w:tcPr>
          <w:p w14:paraId="2A75736A" w14:textId="77777777" w:rsidR="00E27128" w:rsidRDefault="00E27128">
            <w:pPr>
              <w:spacing w:before="120"/>
              <w:rPr>
                <w:highlight w:val="yellow"/>
              </w:rPr>
            </w:pPr>
          </w:p>
        </w:tc>
        <w:tc>
          <w:tcPr>
            <w:tcW w:w="3334" w:type="dxa"/>
          </w:tcPr>
          <w:p w14:paraId="1171206E" w14:textId="38769873" w:rsidR="00E27128" w:rsidRDefault="00E27128" w:rsidP="00710BE2">
            <w:pPr>
              <w:spacing w:before="120"/>
            </w:pPr>
          </w:p>
        </w:tc>
      </w:tr>
      <w:tr w:rsidR="00E27128" w14:paraId="0FE6730A" w14:textId="77777777" w:rsidTr="00677AB6">
        <w:trPr>
          <w:trHeight w:val="6416"/>
        </w:trPr>
        <w:tc>
          <w:tcPr>
            <w:tcW w:w="4607" w:type="dxa"/>
          </w:tcPr>
          <w:p w14:paraId="6120C1FA" w14:textId="77777777" w:rsidR="00E27128" w:rsidRDefault="00DE4DCA">
            <w:pPr>
              <w:spacing w:before="120"/>
              <w:rPr>
                <w:sz w:val="23"/>
                <w:szCs w:val="23"/>
              </w:rPr>
            </w:pPr>
            <w:r>
              <w:rPr>
                <w:sz w:val="23"/>
                <w:szCs w:val="23"/>
              </w:rPr>
              <w:lastRenderedPageBreak/>
              <w:t>Determine and document need for additional pay and maintain proper evidence.</w:t>
            </w:r>
          </w:p>
          <w:p w14:paraId="40BE8231" w14:textId="77777777" w:rsidR="00E27128" w:rsidRDefault="00DE4DCA">
            <w:pPr>
              <w:spacing w:before="280" w:after="120"/>
            </w:pPr>
            <w:r>
              <w:t xml:space="preserve">Additional pay is processed using the online Additional Pay Workflow Transaction.  </w:t>
            </w:r>
            <w:hyperlink r:id="rId11">
              <w:r>
                <w:rPr>
                  <w:color w:val="0000FF"/>
                  <w:u w:val="single"/>
                </w:rPr>
                <w:t>Common types of pay include</w:t>
              </w:r>
            </w:hyperlink>
            <w:r>
              <w:t>, but are not limited to:</w:t>
            </w:r>
          </w:p>
          <w:p w14:paraId="67955AA1" w14:textId="77777777" w:rsidR="00E27128" w:rsidRPr="00C736AF" w:rsidRDefault="00DE4DCA">
            <w:pPr>
              <w:numPr>
                <w:ilvl w:val="0"/>
                <w:numId w:val="3"/>
              </w:numPr>
              <w:spacing w:before="280"/>
            </w:pPr>
            <w:r w:rsidRPr="00C736AF">
              <w:t>Change in Duties</w:t>
            </w:r>
          </w:p>
          <w:p w14:paraId="67C2C19B" w14:textId="77777777" w:rsidR="00E27128" w:rsidRPr="00C736AF" w:rsidRDefault="00DE4DCA">
            <w:pPr>
              <w:numPr>
                <w:ilvl w:val="0"/>
                <w:numId w:val="3"/>
              </w:numPr>
            </w:pPr>
            <w:r w:rsidRPr="00C736AF">
              <w:t>Faculty Honoraria</w:t>
            </w:r>
          </w:p>
          <w:p w14:paraId="358A3F76" w14:textId="77777777" w:rsidR="00E27128" w:rsidRPr="00C736AF" w:rsidRDefault="00DE4DCA">
            <w:pPr>
              <w:numPr>
                <w:ilvl w:val="0"/>
                <w:numId w:val="3"/>
              </w:numPr>
            </w:pPr>
            <w:r w:rsidRPr="00C736AF">
              <w:t>Performance-Based Recognition</w:t>
            </w:r>
          </w:p>
          <w:p w14:paraId="13B157C7" w14:textId="77777777" w:rsidR="00E27128" w:rsidRPr="00C736AF" w:rsidRDefault="00DE4DCA">
            <w:pPr>
              <w:numPr>
                <w:ilvl w:val="0"/>
                <w:numId w:val="3"/>
              </w:numPr>
            </w:pPr>
            <w:r w:rsidRPr="00C736AF">
              <w:t>Services Unrelated to Base Appointment</w:t>
            </w:r>
          </w:p>
          <w:p w14:paraId="158132D4" w14:textId="77777777" w:rsidR="00E27128" w:rsidRPr="00673DAD" w:rsidRDefault="00DE4DCA">
            <w:pPr>
              <w:numPr>
                <w:ilvl w:val="0"/>
                <w:numId w:val="3"/>
              </w:numPr>
            </w:pPr>
            <w:r w:rsidRPr="00673DAD">
              <w:t>Technology Support Payments</w:t>
            </w:r>
          </w:p>
          <w:p w14:paraId="1887B813" w14:textId="77777777" w:rsidR="00E27128" w:rsidRDefault="00DE4DCA">
            <w:pPr>
              <w:numPr>
                <w:ilvl w:val="0"/>
                <w:numId w:val="3"/>
              </w:numPr>
              <w:rPr>
                <w:strike/>
              </w:rPr>
            </w:pPr>
            <w:r w:rsidRPr="00673DAD">
              <w:t>New Hire Payment (Recruitment Incentive</w:t>
            </w:r>
            <w:r w:rsidRPr="00C736AF">
              <w:t xml:space="preserve"> / Hiring Bonus)</w:t>
            </w:r>
          </w:p>
        </w:tc>
        <w:tc>
          <w:tcPr>
            <w:tcW w:w="2340" w:type="dxa"/>
          </w:tcPr>
          <w:p w14:paraId="29AD6833" w14:textId="77777777" w:rsidR="00E27128" w:rsidRDefault="00DE4DCA">
            <w:pPr>
              <w:spacing w:before="120"/>
              <w:rPr>
                <w:sz w:val="23"/>
                <w:szCs w:val="23"/>
                <w:highlight w:val="yellow"/>
              </w:rPr>
            </w:pPr>
            <w:r>
              <w:rPr>
                <w:sz w:val="23"/>
                <w:szCs w:val="23"/>
                <w:highlight w:val="yellow"/>
              </w:rPr>
              <w:t>[insert appropriate person/position]</w:t>
            </w:r>
            <w:r>
              <w:rPr>
                <w:sz w:val="23"/>
                <w:szCs w:val="23"/>
              </w:rPr>
              <w:t xml:space="preserve"> (HR Officer, Business Administrator, Administrative Assistant)</w:t>
            </w:r>
          </w:p>
        </w:tc>
        <w:tc>
          <w:tcPr>
            <w:tcW w:w="3334" w:type="dxa"/>
          </w:tcPr>
          <w:p w14:paraId="7C834850" w14:textId="77777777" w:rsidR="00341751" w:rsidRPr="00B673D3" w:rsidRDefault="00DE4DCA">
            <w:pPr>
              <w:spacing w:before="120"/>
              <w:rPr>
                <w:sz w:val="23"/>
                <w:szCs w:val="23"/>
              </w:rPr>
            </w:pPr>
            <w:r>
              <w:rPr>
                <w:sz w:val="23"/>
                <w:szCs w:val="23"/>
              </w:rPr>
              <w:t xml:space="preserve">Approval must be received from someone within the unit in which the individual has a primary appointment.  This person should be able to determine the appropriateness of payment, including whether or not additional work is outside scope of the regular appointment and if </w:t>
            </w:r>
            <w:r w:rsidRPr="00B673D3">
              <w:rPr>
                <w:sz w:val="23"/>
                <w:szCs w:val="23"/>
              </w:rPr>
              <w:t>the pay rate is appropriate.</w:t>
            </w:r>
            <w:r w:rsidR="00D91A46" w:rsidRPr="00B673D3">
              <w:rPr>
                <w:sz w:val="23"/>
                <w:szCs w:val="23"/>
              </w:rPr>
              <w:t xml:space="preserve">  </w:t>
            </w:r>
          </w:p>
          <w:p w14:paraId="537A1275" w14:textId="77777777" w:rsidR="00E27128" w:rsidRPr="00B673D3" w:rsidRDefault="00341751">
            <w:pPr>
              <w:spacing w:before="120"/>
              <w:rPr>
                <w:i/>
                <w:sz w:val="23"/>
                <w:szCs w:val="23"/>
              </w:rPr>
            </w:pPr>
            <w:r w:rsidRPr="00B673D3">
              <w:rPr>
                <w:b/>
                <w:i/>
                <w:sz w:val="23"/>
                <w:szCs w:val="23"/>
              </w:rPr>
              <w:t>NOTE:</w:t>
            </w:r>
            <w:r w:rsidRPr="00B673D3">
              <w:rPr>
                <w:i/>
                <w:sz w:val="23"/>
                <w:szCs w:val="23"/>
              </w:rPr>
              <w:t xml:space="preserve"> </w:t>
            </w:r>
            <w:r w:rsidR="00D91A46" w:rsidRPr="00B673D3">
              <w:rPr>
                <w:i/>
                <w:sz w:val="23"/>
                <w:szCs w:val="23"/>
              </w:rPr>
              <w:t>This includes additional pay processed through batch upload.</w:t>
            </w:r>
          </w:p>
          <w:p w14:paraId="0D22F3D7" w14:textId="77777777" w:rsidR="00E27128" w:rsidRDefault="00DE4DCA">
            <w:pPr>
              <w:spacing w:before="120"/>
              <w:rPr>
                <w:color w:val="FF0000"/>
                <w:sz w:val="23"/>
                <w:szCs w:val="23"/>
              </w:rPr>
            </w:pPr>
            <w:r w:rsidRPr="00B673D3">
              <w:rPr>
                <w:sz w:val="23"/>
                <w:szCs w:val="23"/>
              </w:rPr>
              <w:t xml:space="preserve">For information </w:t>
            </w:r>
            <w:r>
              <w:rPr>
                <w:sz w:val="23"/>
                <w:szCs w:val="23"/>
              </w:rPr>
              <w:t xml:space="preserve">on additional pay delivery approaches, visit the </w:t>
            </w:r>
            <w:hyperlink r:id="rId12">
              <w:r>
                <w:rPr>
                  <w:color w:val="0000FF"/>
                  <w:sz w:val="23"/>
                  <w:szCs w:val="23"/>
                  <w:u w:val="single"/>
                </w:rPr>
                <w:t>Additional Pay Resources Website</w:t>
              </w:r>
            </w:hyperlink>
          </w:p>
          <w:p w14:paraId="10F130B6" w14:textId="77777777" w:rsidR="00E27128" w:rsidRDefault="00DE4DCA">
            <w:pPr>
              <w:spacing w:before="120"/>
              <w:rPr>
                <w:color w:val="FF0000"/>
                <w:sz w:val="23"/>
                <w:szCs w:val="23"/>
              </w:rPr>
            </w:pPr>
            <w:r>
              <w:rPr>
                <w:sz w:val="23"/>
                <w:szCs w:val="23"/>
              </w:rPr>
              <w:t>Use the</w:t>
            </w:r>
            <w:r>
              <w:rPr>
                <w:color w:val="FF0000"/>
                <w:sz w:val="23"/>
                <w:szCs w:val="23"/>
              </w:rPr>
              <w:t xml:space="preserve"> </w:t>
            </w:r>
            <w:hyperlink r:id="rId13">
              <w:r>
                <w:rPr>
                  <w:color w:val="0000FF"/>
                  <w:sz w:val="23"/>
                  <w:szCs w:val="23"/>
                  <w:u w:val="single"/>
                </w:rPr>
                <w:t xml:space="preserve">PeoplePay </w:t>
              </w:r>
              <w:r w:rsidRPr="00001B77">
                <w:rPr>
                  <w:color w:val="0000FF"/>
                  <w:sz w:val="23"/>
                  <w:szCs w:val="23"/>
                  <w:u w:val="single"/>
                </w:rPr>
                <w:t>Decision</w:t>
              </w:r>
              <w:r>
                <w:rPr>
                  <w:color w:val="0000FF"/>
                  <w:sz w:val="23"/>
                  <w:szCs w:val="23"/>
                  <w:u w:val="single"/>
                </w:rPr>
                <w:t xml:space="preserve"> Tool</w:t>
              </w:r>
            </w:hyperlink>
            <w:r>
              <w:rPr>
                <w:color w:val="FF0000"/>
                <w:sz w:val="23"/>
                <w:szCs w:val="23"/>
              </w:rPr>
              <w:t xml:space="preserve"> </w:t>
            </w:r>
            <w:r>
              <w:rPr>
                <w:sz w:val="23"/>
                <w:szCs w:val="23"/>
              </w:rPr>
              <w:t xml:space="preserve">for payments for goods, advances, moving or relocation expenses, royalties or awards/prizes/gifts. </w:t>
            </w:r>
            <w:r>
              <w:t xml:space="preserve"> </w:t>
            </w:r>
          </w:p>
        </w:tc>
      </w:tr>
      <w:tr w:rsidR="00E27128" w14:paraId="5216AC6F" w14:textId="77777777" w:rsidTr="00EA7282">
        <w:trPr>
          <w:trHeight w:val="3500"/>
        </w:trPr>
        <w:tc>
          <w:tcPr>
            <w:tcW w:w="4607" w:type="dxa"/>
          </w:tcPr>
          <w:p w14:paraId="16D7ED99" w14:textId="77777777" w:rsidR="00E27128" w:rsidRDefault="00DE4DCA">
            <w:pPr>
              <w:spacing w:before="120"/>
              <w:rPr>
                <w:sz w:val="23"/>
                <w:szCs w:val="23"/>
              </w:rPr>
            </w:pPr>
            <w:r>
              <w:rPr>
                <w:sz w:val="23"/>
                <w:szCs w:val="23"/>
              </w:rPr>
              <w:t>Ensure proper additional pay code is selected based on the business reason for the payment.</w:t>
            </w:r>
          </w:p>
        </w:tc>
        <w:tc>
          <w:tcPr>
            <w:tcW w:w="2340" w:type="dxa"/>
          </w:tcPr>
          <w:p w14:paraId="74C2CB70" w14:textId="77777777" w:rsidR="00E27128" w:rsidRDefault="00DE4DCA">
            <w:pPr>
              <w:spacing w:before="120"/>
              <w:rPr>
                <w:sz w:val="23"/>
                <w:szCs w:val="23"/>
                <w:highlight w:val="yellow"/>
              </w:rPr>
            </w:pPr>
            <w:r>
              <w:rPr>
                <w:sz w:val="23"/>
                <w:szCs w:val="23"/>
                <w:highlight w:val="yellow"/>
              </w:rPr>
              <w:t xml:space="preserve">[insert appropriate person/position] </w:t>
            </w:r>
            <w:r>
              <w:rPr>
                <w:sz w:val="23"/>
                <w:szCs w:val="23"/>
              </w:rPr>
              <w:t>(HR Officer, Business Administrator, Administrative Assistant)</w:t>
            </w:r>
          </w:p>
        </w:tc>
        <w:tc>
          <w:tcPr>
            <w:tcW w:w="3334" w:type="dxa"/>
          </w:tcPr>
          <w:p w14:paraId="7003851D" w14:textId="77777777" w:rsidR="00E27128" w:rsidRDefault="00DE4DCA">
            <w:pPr>
              <w:spacing w:before="120"/>
              <w:rPr>
                <w:sz w:val="23"/>
                <w:szCs w:val="23"/>
              </w:rPr>
            </w:pPr>
            <w:r>
              <w:rPr>
                <w:sz w:val="23"/>
                <w:szCs w:val="23"/>
              </w:rPr>
              <w:t xml:space="preserve">Use the </w:t>
            </w:r>
            <w:hyperlink r:id="rId14">
              <w:r w:rsidRPr="00001B77">
                <w:rPr>
                  <w:color w:val="0000FF"/>
                  <w:sz w:val="23"/>
                  <w:szCs w:val="23"/>
                  <w:u w:val="single"/>
                </w:rPr>
                <w:t>Earnings Code search tool</w:t>
              </w:r>
            </w:hyperlink>
            <w:r>
              <w:rPr>
                <w:sz w:val="23"/>
                <w:szCs w:val="23"/>
              </w:rPr>
              <w:t xml:space="preserve"> to identify proper code.</w:t>
            </w:r>
          </w:p>
        </w:tc>
      </w:tr>
      <w:tr w:rsidR="00E27128" w14:paraId="478D114F" w14:textId="77777777" w:rsidTr="00FF285E">
        <w:trPr>
          <w:trHeight w:val="2906"/>
        </w:trPr>
        <w:tc>
          <w:tcPr>
            <w:tcW w:w="4607" w:type="dxa"/>
          </w:tcPr>
          <w:p w14:paraId="4AE204C0" w14:textId="77777777" w:rsidR="00E27128" w:rsidRDefault="00DE4DCA">
            <w:pPr>
              <w:pBdr>
                <w:top w:val="nil"/>
                <w:left w:val="nil"/>
                <w:bottom w:val="nil"/>
                <w:right w:val="nil"/>
                <w:between w:val="nil"/>
              </w:pBdr>
              <w:rPr>
                <w:color w:val="000000"/>
                <w:sz w:val="23"/>
                <w:szCs w:val="23"/>
              </w:rPr>
            </w:pPr>
            <w:r>
              <w:rPr>
                <w:color w:val="000000"/>
                <w:sz w:val="23"/>
                <w:szCs w:val="23"/>
              </w:rPr>
              <w:lastRenderedPageBreak/>
              <w:t xml:space="preserve">Determine appropriate </w:t>
            </w:r>
            <w:proofErr w:type="spellStart"/>
            <w:r>
              <w:rPr>
                <w:color w:val="000000"/>
                <w:sz w:val="23"/>
                <w:szCs w:val="23"/>
              </w:rPr>
              <w:t>ShortCode</w:t>
            </w:r>
            <w:proofErr w:type="spellEnd"/>
            <w:r>
              <w:rPr>
                <w:color w:val="000000"/>
                <w:sz w:val="23"/>
                <w:szCs w:val="23"/>
              </w:rPr>
              <w:t>(s) and earning amount per pay period.</w:t>
            </w:r>
          </w:p>
        </w:tc>
        <w:tc>
          <w:tcPr>
            <w:tcW w:w="2340" w:type="dxa"/>
          </w:tcPr>
          <w:p w14:paraId="5BDD1F34" w14:textId="77777777" w:rsidR="00E27128" w:rsidRDefault="00DE4DCA">
            <w:pPr>
              <w:spacing w:before="120"/>
              <w:rPr>
                <w:sz w:val="23"/>
                <w:szCs w:val="23"/>
                <w:highlight w:val="yellow"/>
              </w:rPr>
            </w:pPr>
            <w:r>
              <w:rPr>
                <w:sz w:val="23"/>
                <w:szCs w:val="23"/>
                <w:highlight w:val="yellow"/>
              </w:rPr>
              <w:t>[insert appropriate person/position]</w:t>
            </w:r>
            <w:r>
              <w:rPr>
                <w:sz w:val="23"/>
                <w:szCs w:val="23"/>
              </w:rPr>
              <w:t xml:space="preserve"> HR Officer, Department Manager</w:t>
            </w:r>
          </w:p>
        </w:tc>
        <w:tc>
          <w:tcPr>
            <w:tcW w:w="3334" w:type="dxa"/>
          </w:tcPr>
          <w:p w14:paraId="4D02E57B" w14:textId="77777777" w:rsidR="00E27128" w:rsidRDefault="00DE4DCA">
            <w:pPr>
              <w:spacing w:before="120"/>
              <w:rPr>
                <w:sz w:val="23"/>
                <w:szCs w:val="23"/>
              </w:rPr>
            </w:pPr>
            <w:r>
              <w:rPr>
                <w:sz w:val="23"/>
                <w:szCs w:val="23"/>
              </w:rPr>
              <w:t xml:space="preserve">To remain compliant with federal sponsor guidelines, consider impact additional pay may have on the appointment. </w:t>
            </w:r>
            <w:hyperlink r:id="rId15">
              <w:r>
                <w:rPr>
                  <w:color w:val="0000FF"/>
                  <w:sz w:val="23"/>
                  <w:szCs w:val="23"/>
                  <w:u w:val="single"/>
                </w:rPr>
                <w:t>SPG 501.10, Polic</w:t>
              </w:r>
              <w:r w:rsidRPr="006A33DD">
                <w:rPr>
                  <w:color w:val="0000FF"/>
                  <w:sz w:val="23"/>
                  <w:szCs w:val="23"/>
                  <w:u w:val="single"/>
                </w:rPr>
                <w:t>y on E</w:t>
              </w:r>
              <w:r>
                <w:rPr>
                  <w:color w:val="0000FF"/>
                  <w:sz w:val="23"/>
                  <w:szCs w:val="23"/>
                  <w:u w:val="single"/>
                </w:rPr>
                <w:t>ffort Certification</w:t>
              </w:r>
            </w:hyperlink>
            <w:r>
              <w:rPr>
                <w:sz w:val="23"/>
                <w:szCs w:val="23"/>
              </w:rPr>
              <w:t xml:space="preserve"> </w:t>
            </w:r>
          </w:p>
          <w:p w14:paraId="032A867D" w14:textId="77777777" w:rsidR="00E27128" w:rsidRDefault="00E27128">
            <w:pPr>
              <w:rPr>
                <w:sz w:val="23"/>
                <w:szCs w:val="23"/>
              </w:rPr>
            </w:pPr>
          </w:p>
          <w:p w14:paraId="4ECA723B" w14:textId="59ADBCAC" w:rsidR="00E27128" w:rsidRDefault="00DE4DCA" w:rsidP="00FF285E">
            <w:pPr>
              <w:rPr>
                <w:sz w:val="23"/>
                <w:szCs w:val="23"/>
              </w:rPr>
            </w:pPr>
            <w:hyperlink r:id="rId16" w:history="1">
              <w:r w:rsidRPr="0088719A">
                <w:rPr>
                  <w:rStyle w:val="Hyperlink"/>
                  <w:sz w:val="23"/>
                  <w:szCs w:val="23"/>
                </w:rPr>
                <w:t>Effort Reporting</w:t>
              </w:r>
            </w:hyperlink>
            <w:r>
              <w:rPr>
                <w:sz w:val="23"/>
                <w:szCs w:val="23"/>
              </w:rPr>
              <w:t xml:space="preserve">, </w:t>
            </w:r>
            <w:r w:rsidR="0088719A" w:rsidRPr="0088719A">
              <w:rPr>
                <w:color w:val="FF0000"/>
                <w:sz w:val="23"/>
                <w:szCs w:val="23"/>
              </w:rPr>
              <w:t>on the payroll website provides detailed information</w:t>
            </w:r>
            <w:r w:rsidR="00353665">
              <w:rPr>
                <w:color w:val="FF0000"/>
                <w:sz w:val="23"/>
                <w:szCs w:val="23"/>
              </w:rPr>
              <w:t>, including process documentation</w:t>
            </w:r>
            <w:r w:rsidR="0088719A" w:rsidRPr="0088719A">
              <w:rPr>
                <w:color w:val="FF0000"/>
                <w:sz w:val="23"/>
                <w:szCs w:val="23"/>
              </w:rPr>
              <w:t xml:space="preserve">. </w:t>
            </w:r>
          </w:p>
        </w:tc>
      </w:tr>
      <w:tr w:rsidR="00E27128" w14:paraId="1DCC0D53" w14:textId="77777777" w:rsidTr="00EA7282">
        <w:tc>
          <w:tcPr>
            <w:tcW w:w="4607" w:type="dxa"/>
          </w:tcPr>
          <w:p w14:paraId="09DDCF4E" w14:textId="77777777" w:rsidR="00E27128" w:rsidRDefault="00DE4DCA">
            <w:pPr>
              <w:spacing w:before="120"/>
              <w:rPr>
                <w:sz w:val="23"/>
                <w:szCs w:val="23"/>
              </w:rPr>
            </w:pPr>
            <w:r>
              <w:rPr>
                <w:sz w:val="23"/>
                <w:szCs w:val="23"/>
              </w:rPr>
              <w:t>Create a PAR Additional Pay Transaction</w:t>
            </w:r>
          </w:p>
          <w:p w14:paraId="1D66A161" w14:textId="77777777" w:rsidR="00E27128" w:rsidRDefault="00DE4DCA">
            <w:pPr>
              <w:spacing w:before="120"/>
              <w:rPr>
                <w:sz w:val="23"/>
                <w:szCs w:val="23"/>
              </w:rPr>
            </w:pPr>
            <w:r>
              <w:t>The Additional Pay batch process can be used if 20 or more people will be receiving one-time additional payments and the unit would like to process the transaction all at once.</w:t>
            </w:r>
          </w:p>
          <w:p w14:paraId="0549C901" w14:textId="77777777" w:rsidR="00E27128" w:rsidRDefault="00E27128">
            <w:pPr>
              <w:pBdr>
                <w:top w:val="nil"/>
                <w:left w:val="nil"/>
                <w:bottom w:val="nil"/>
                <w:right w:val="nil"/>
                <w:between w:val="nil"/>
              </w:pBdr>
              <w:rPr>
                <w:color w:val="000000"/>
              </w:rPr>
            </w:pPr>
          </w:p>
        </w:tc>
        <w:tc>
          <w:tcPr>
            <w:tcW w:w="2340" w:type="dxa"/>
          </w:tcPr>
          <w:p w14:paraId="7AB0D8C4" w14:textId="77777777" w:rsidR="00E27128" w:rsidRDefault="00DE4DCA">
            <w:pPr>
              <w:spacing w:before="120"/>
              <w:rPr>
                <w:sz w:val="23"/>
                <w:szCs w:val="23"/>
                <w:highlight w:val="yellow"/>
              </w:rPr>
            </w:pPr>
            <w:r>
              <w:rPr>
                <w:sz w:val="23"/>
                <w:szCs w:val="23"/>
                <w:highlight w:val="yellow"/>
              </w:rPr>
              <w:t>[insert appropriate person/position]</w:t>
            </w:r>
            <w:r>
              <w:rPr>
                <w:sz w:val="23"/>
                <w:szCs w:val="23"/>
              </w:rPr>
              <w:t xml:space="preserve"> (HR Officer, Business Administrator, Administrative Assistant)</w:t>
            </w:r>
          </w:p>
        </w:tc>
        <w:tc>
          <w:tcPr>
            <w:tcW w:w="3334" w:type="dxa"/>
          </w:tcPr>
          <w:p w14:paraId="6D78DA40" w14:textId="77777777" w:rsidR="003C53C7" w:rsidRPr="00C90883" w:rsidRDefault="008D4235">
            <w:pPr>
              <w:spacing w:before="120"/>
              <w:rPr>
                <w:sz w:val="23"/>
                <w:szCs w:val="23"/>
              </w:rPr>
            </w:pPr>
            <w:r w:rsidRPr="00C90883">
              <w:rPr>
                <w:sz w:val="23"/>
                <w:szCs w:val="23"/>
              </w:rPr>
              <w:t xml:space="preserve">For </w:t>
            </w:r>
            <w:r w:rsidR="00DE4DCA" w:rsidRPr="00C90883">
              <w:rPr>
                <w:sz w:val="23"/>
                <w:szCs w:val="23"/>
              </w:rPr>
              <w:t>step-by-step instructions and information on how to use the PAR Additional Pay Transaction</w:t>
            </w:r>
            <w:r w:rsidR="00DF13E4" w:rsidRPr="00C90883">
              <w:rPr>
                <w:sz w:val="23"/>
                <w:szCs w:val="23"/>
              </w:rPr>
              <w:t xml:space="preserve"> go to </w:t>
            </w:r>
            <w:hyperlink r:id="rId17" w:history="1">
              <w:r w:rsidR="00DF13E4" w:rsidRPr="00C90883">
                <w:rPr>
                  <w:rStyle w:val="Hyperlink"/>
                  <w:color w:val="0000FF"/>
                  <w:sz w:val="23"/>
                  <w:szCs w:val="23"/>
                </w:rPr>
                <w:t>My</w:t>
              </w:r>
              <w:r w:rsidR="00EA7282" w:rsidRPr="00C90883">
                <w:rPr>
                  <w:rStyle w:val="Hyperlink"/>
                  <w:color w:val="0000FF"/>
                  <w:sz w:val="23"/>
                  <w:szCs w:val="23"/>
                </w:rPr>
                <w:t xml:space="preserve"> </w:t>
              </w:r>
              <w:r w:rsidR="00DF13E4" w:rsidRPr="00C90883">
                <w:rPr>
                  <w:rStyle w:val="Hyperlink"/>
                  <w:color w:val="0000FF"/>
                  <w:sz w:val="23"/>
                  <w:szCs w:val="23"/>
                </w:rPr>
                <w:t>L</w:t>
              </w:r>
              <w:r w:rsidR="00EA7282" w:rsidRPr="00C90883">
                <w:rPr>
                  <w:rStyle w:val="Hyperlink"/>
                  <w:color w:val="0000FF"/>
                  <w:sz w:val="23"/>
                  <w:szCs w:val="23"/>
                </w:rPr>
                <w:t>INC</w:t>
              </w:r>
            </w:hyperlink>
            <w:r w:rsidR="00DF13E4" w:rsidRPr="00C90883">
              <w:rPr>
                <w:sz w:val="23"/>
                <w:szCs w:val="23"/>
              </w:rPr>
              <w:t xml:space="preserve">, </w:t>
            </w:r>
            <w:r w:rsidR="002041E9" w:rsidRPr="00C90883">
              <w:rPr>
                <w:sz w:val="23"/>
                <w:szCs w:val="23"/>
              </w:rPr>
              <w:t xml:space="preserve">search “Personnel Action Request (PAR) User Resources”.  Click Start. </w:t>
            </w:r>
          </w:p>
          <w:p w14:paraId="5059BD9D" w14:textId="77777777" w:rsidR="00E27128" w:rsidRDefault="00DE4DCA">
            <w:pPr>
              <w:spacing w:before="120"/>
              <w:rPr>
                <w:sz w:val="23"/>
                <w:szCs w:val="23"/>
              </w:rPr>
            </w:pPr>
            <w:r>
              <w:rPr>
                <w:color w:val="000000"/>
                <w:sz w:val="23"/>
                <w:szCs w:val="23"/>
              </w:rPr>
              <w:t>For</w:t>
            </w:r>
            <w:r>
              <w:rPr>
                <w:color w:val="FF0000"/>
                <w:sz w:val="23"/>
                <w:szCs w:val="23"/>
              </w:rPr>
              <w:t xml:space="preserve"> </w:t>
            </w:r>
            <w:r>
              <w:rPr>
                <w:sz w:val="23"/>
                <w:szCs w:val="23"/>
              </w:rPr>
              <w:t xml:space="preserve">step-by-step instructions and information on how to use the Additional Pay batch process, </w:t>
            </w:r>
            <w:r>
              <w:rPr>
                <w:color w:val="000000"/>
                <w:sz w:val="23"/>
                <w:szCs w:val="23"/>
              </w:rPr>
              <w:t xml:space="preserve">type “toolkit” in the Catalog Searchbox and start the </w:t>
            </w:r>
            <w:r w:rsidR="002041E9">
              <w:rPr>
                <w:color w:val="000000"/>
                <w:sz w:val="23"/>
                <w:szCs w:val="23"/>
              </w:rPr>
              <w:t xml:space="preserve">item entitled “HR Batch Toolkit - </w:t>
            </w:r>
            <w:r>
              <w:rPr>
                <w:color w:val="000000"/>
                <w:sz w:val="23"/>
                <w:szCs w:val="23"/>
              </w:rPr>
              <w:t>Additional Pay.”</w:t>
            </w:r>
          </w:p>
        </w:tc>
      </w:tr>
      <w:tr w:rsidR="00E27128" w14:paraId="5084F3BD" w14:textId="77777777" w:rsidTr="00EA7282">
        <w:trPr>
          <w:trHeight w:val="1520"/>
        </w:trPr>
        <w:tc>
          <w:tcPr>
            <w:tcW w:w="4607" w:type="dxa"/>
          </w:tcPr>
          <w:p w14:paraId="3827E219" w14:textId="77777777" w:rsidR="00E27128" w:rsidRPr="00B673D3" w:rsidRDefault="00DE4DCA">
            <w:pPr>
              <w:spacing w:before="120"/>
              <w:rPr>
                <w:sz w:val="23"/>
                <w:szCs w:val="23"/>
              </w:rPr>
            </w:pPr>
            <w:r>
              <w:rPr>
                <w:sz w:val="23"/>
                <w:szCs w:val="23"/>
              </w:rPr>
              <w:t xml:space="preserve">Route transaction to appropriate person(s) to </w:t>
            </w:r>
            <w:r w:rsidRPr="00B673D3">
              <w:rPr>
                <w:sz w:val="23"/>
                <w:szCs w:val="23"/>
              </w:rPr>
              <w:t>review/approve.</w:t>
            </w:r>
          </w:p>
          <w:p w14:paraId="6D19B4B8" w14:textId="77777777" w:rsidR="00341751" w:rsidRPr="00B673D3" w:rsidRDefault="00341751">
            <w:pPr>
              <w:spacing w:before="120"/>
              <w:rPr>
                <w:i/>
                <w:sz w:val="23"/>
                <w:szCs w:val="23"/>
              </w:rPr>
            </w:pPr>
            <w:r w:rsidRPr="00B673D3">
              <w:rPr>
                <w:b/>
                <w:i/>
                <w:sz w:val="23"/>
                <w:szCs w:val="23"/>
              </w:rPr>
              <w:t>NOTE:</w:t>
            </w:r>
            <w:r w:rsidRPr="00B673D3">
              <w:rPr>
                <w:i/>
                <w:sz w:val="23"/>
                <w:szCs w:val="23"/>
              </w:rPr>
              <w:t xml:space="preserve"> This includes additional pay processed through batch upload.</w:t>
            </w:r>
          </w:p>
          <w:p w14:paraId="0E36D64E" w14:textId="77777777" w:rsidR="00613904" w:rsidRPr="00B673D3" w:rsidRDefault="00613904">
            <w:pPr>
              <w:spacing w:before="120"/>
              <w:rPr>
                <w:sz w:val="23"/>
                <w:szCs w:val="23"/>
              </w:rPr>
            </w:pPr>
            <w:r w:rsidRPr="00B673D3">
              <w:rPr>
                <w:b/>
                <w:i/>
                <w:sz w:val="23"/>
                <w:szCs w:val="23"/>
              </w:rPr>
              <w:t>NOTE:</w:t>
            </w:r>
            <w:r w:rsidRPr="00B673D3">
              <w:rPr>
                <w:i/>
                <w:sz w:val="23"/>
                <w:szCs w:val="23"/>
              </w:rPr>
              <w:t xml:space="preserve"> If required by unit or institutional guidance, additional approvals are obtained during expenditure reduction (budget freeze).</w:t>
            </w:r>
          </w:p>
          <w:p w14:paraId="68C831B2" w14:textId="77777777" w:rsidR="00613904" w:rsidRDefault="00613904">
            <w:pPr>
              <w:spacing w:before="120"/>
              <w:rPr>
                <w:strike/>
                <w:color w:val="FF0000"/>
                <w:sz w:val="23"/>
                <w:szCs w:val="23"/>
              </w:rPr>
            </w:pPr>
          </w:p>
        </w:tc>
        <w:tc>
          <w:tcPr>
            <w:tcW w:w="2340" w:type="dxa"/>
          </w:tcPr>
          <w:p w14:paraId="63275ED1" w14:textId="77777777" w:rsidR="00E27128" w:rsidRDefault="00DE4DCA">
            <w:pPr>
              <w:spacing w:before="120"/>
              <w:rPr>
                <w:strike/>
                <w:color w:val="FF0000"/>
                <w:sz w:val="23"/>
                <w:szCs w:val="23"/>
                <w:highlight w:val="yellow"/>
              </w:rPr>
            </w:pPr>
            <w:r>
              <w:rPr>
                <w:sz w:val="23"/>
                <w:szCs w:val="23"/>
                <w:highlight w:val="yellow"/>
              </w:rPr>
              <w:t>[insert appropriate person/position]</w:t>
            </w:r>
            <w:r>
              <w:rPr>
                <w:sz w:val="23"/>
                <w:szCs w:val="23"/>
              </w:rPr>
              <w:t xml:space="preserve"> (HR Officer, Business Administrator)</w:t>
            </w:r>
          </w:p>
        </w:tc>
        <w:tc>
          <w:tcPr>
            <w:tcW w:w="3334" w:type="dxa"/>
          </w:tcPr>
          <w:p w14:paraId="786D5A01" w14:textId="77777777" w:rsidR="00E27128" w:rsidRDefault="00DE4DCA">
            <w:pPr>
              <w:spacing w:before="120"/>
              <w:rPr>
                <w:sz w:val="23"/>
                <w:szCs w:val="23"/>
              </w:rPr>
            </w:pPr>
            <w:r>
              <w:rPr>
                <w:sz w:val="23"/>
                <w:szCs w:val="23"/>
              </w:rPr>
              <w:t>Approval should be done by someone with higher level authority.</w:t>
            </w:r>
          </w:p>
          <w:p w14:paraId="1622CFA7" w14:textId="77777777" w:rsidR="00E27128" w:rsidRDefault="00E27128">
            <w:pPr>
              <w:spacing w:before="120"/>
              <w:rPr>
                <w:strike/>
                <w:color w:val="FF0000"/>
                <w:sz w:val="23"/>
                <w:szCs w:val="23"/>
              </w:rPr>
            </w:pPr>
          </w:p>
        </w:tc>
      </w:tr>
      <w:tr w:rsidR="00E27128" w14:paraId="7DDFAC06" w14:textId="77777777" w:rsidTr="00EA7282">
        <w:trPr>
          <w:trHeight w:val="1220"/>
        </w:trPr>
        <w:tc>
          <w:tcPr>
            <w:tcW w:w="4607" w:type="dxa"/>
          </w:tcPr>
          <w:p w14:paraId="17876ABC" w14:textId="77777777" w:rsidR="00E27128" w:rsidRDefault="00DE4DCA">
            <w:pPr>
              <w:spacing w:before="120"/>
              <w:rPr>
                <w:sz w:val="23"/>
                <w:szCs w:val="23"/>
              </w:rPr>
            </w:pPr>
            <w:r>
              <w:t>If retroactive salary distribution changes are required, the change must comply with effort reporting and transfer guidelines.</w:t>
            </w:r>
          </w:p>
        </w:tc>
        <w:tc>
          <w:tcPr>
            <w:tcW w:w="2340" w:type="dxa"/>
          </w:tcPr>
          <w:p w14:paraId="4116764E" w14:textId="77777777" w:rsidR="00E27128" w:rsidRDefault="00DE4DCA">
            <w:pPr>
              <w:spacing w:before="120"/>
              <w:rPr>
                <w:sz w:val="23"/>
                <w:szCs w:val="23"/>
                <w:highlight w:val="yellow"/>
              </w:rPr>
            </w:pPr>
            <w:r>
              <w:rPr>
                <w:sz w:val="23"/>
                <w:szCs w:val="23"/>
                <w:highlight w:val="yellow"/>
              </w:rPr>
              <w:t>[insert appropriate person/position]</w:t>
            </w:r>
            <w:r>
              <w:rPr>
                <w:sz w:val="23"/>
                <w:szCs w:val="23"/>
              </w:rPr>
              <w:t xml:space="preserve"> (HR Officer, Business Administrator, Administrative Assistant)</w:t>
            </w:r>
          </w:p>
        </w:tc>
        <w:tc>
          <w:tcPr>
            <w:tcW w:w="3334" w:type="dxa"/>
          </w:tcPr>
          <w:p w14:paraId="15C5572B" w14:textId="77777777" w:rsidR="00E27128" w:rsidRDefault="00DE4DCA">
            <w:pPr>
              <w:spacing w:before="120"/>
            </w:pPr>
            <w:hyperlink r:id="rId18">
              <w:r>
                <w:rPr>
                  <w:color w:val="0000FF"/>
                  <w:u w:val="single"/>
                </w:rPr>
                <w:t>SPG 501.09, Policy on Retroactive Salary Distribution Changes</w:t>
              </w:r>
            </w:hyperlink>
          </w:p>
          <w:p w14:paraId="4EADD560" w14:textId="3A5089D4" w:rsidR="00E27128" w:rsidRDefault="00353665" w:rsidP="00EA7282">
            <w:pPr>
              <w:spacing w:before="120"/>
              <w:rPr>
                <w:sz w:val="23"/>
                <w:szCs w:val="23"/>
              </w:rPr>
            </w:pPr>
            <w:hyperlink r:id="rId19" w:history="1">
              <w:r w:rsidRPr="00353665">
                <w:rPr>
                  <w:rStyle w:val="Hyperlink"/>
                </w:rPr>
                <w:t>Retroactive Salary Transfers</w:t>
              </w:r>
            </w:hyperlink>
            <w:r>
              <w:t xml:space="preserve"> </w:t>
            </w:r>
            <w:r w:rsidR="00DE4DCA">
              <w:t xml:space="preserve">found </w:t>
            </w:r>
            <w:r w:rsidR="00DE4DCA" w:rsidRPr="00260D07">
              <w:t xml:space="preserve">on </w:t>
            </w:r>
            <w:r w:rsidR="003C53C7" w:rsidRPr="00260D07">
              <w:t>Sponsored Programs</w:t>
            </w:r>
            <w:r w:rsidR="00DE4DCA" w:rsidRPr="00260D07">
              <w:t xml:space="preserve"> </w:t>
            </w:r>
            <w:r w:rsidR="0035173D" w:rsidRPr="00260D07">
              <w:t>website</w:t>
            </w:r>
            <w:r w:rsidRPr="00353665">
              <w:rPr>
                <w:color w:val="FF0000"/>
              </w:rPr>
              <w:t xml:space="preserve"> </w:t>
            </w:r>
            <w:proofErr w:type="gramStart"/>
            <w:r w:rsidRPr="00353665">
              <w:rPr>
                <w:color w:val="FF0000"/>
              </w:rPr>
              <w:t>provides</w:t>
            </w:r>
            <w:proofErr w:type="gramEnd"/>
            <w:r w:rsidRPr="00353665">
              <w:rPr>
                <w:color w:val="FF0000"/>
              </w:rPr>
              <w:t xml:space="preserve"> transfer guidelines and procedures.</w:t>
            </w:r>
            <w:r w:rsidR="00DE4DCA" w:rsidRPr="00353665">
              <w:rPr>
                <w:color w:val="FF0000"/>
              </w:rPr>
              <w:t xml:space="preserve"> </w:t>
            </w:r>
          </w:p>
        </w:tc>
      </w:tr>
      <w:tr w:rsidR="00E27128" w14:paraId="22919D61" w14:textId="77777777" w:rsidTr="00677AB6">
        <w:trPr>
          <w:trHeight w:val="1916"/>
        </w:trPr>
        <w:tc>
          <w:tcPr>
            <w:tcW w:w="4607" w:type="dxa"/>
          </w:tcPr>
          <w:p w14:paraId="08D74E74" w14:textId="77777777" w:rsidR="00E27128" w:rsidRDefault="00DE4DCA">
            <w:pPr>
              <w:spacing w:before="120"/>
            </w:pPr>
            <w:r>
              <w:lastRenderedPageBreak/>
              <w:t>Discuss a</w:t>
            </w:r>
            <w:r>
              <w:rPr>
                <w:sz w:val="23"/>
                <w:szCs w:val="23"/>
              </w:rPr>
              <w:t>ll actual and potential conflicts of interest or commitment with candidate and any disclosures as necessary.</w:t>
            </w:r>
          </w:p>
        </w:tc>
        <w:tc>
          <w:tcPr>
            <w:tcW w:w="2340" w:type="dxa"/>
          </w:tcPr>
          <w:p w14:paraId="46E97DC0" w14:textId="77777777" w:rsidR="00E27128" w:rsidRDefault="00DE4DCA">
            <w:pPr>
              <w:spacing w:before="120"/>
              <w:rPr>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0689FEC7" w14:textId="77777777" w:rsidR="00E27128" w:rsidRDefault="00DE4DCA">
            <w:pPr>
              <w:spacing w:before="120"/>
            </w:pPr>
            <w:hyperlink r:id="rId20">
              <w:r>
                <w:rPr>
                  <w:color w:val="0000FF"/>
                  <w:u w:val="single"/>
                </w:rPr>
                <w:t>SPG 201.65-1, Conflicts of Interest and Conflicts of Commitment</w:t>
              </w:r>
            </w:hyperlink>
          </w:p>
          <w:p w14:paraId="45FD5423" w14:textId="0CA3D0A0" w:rsidR="00E27128" w:rsidRDefault="00DE4DCA">
            <w:pPr>
              <w:spacing w:before="120"/>
            </w:pPr>
            <w:r>
              <w:t xml:space="preserve">Consult department’s policy </w:t>
            </w:r>
            <w:r>
              <w:rPr>
                <w:highlight w:val="yellow"/>
              </w:rPr>
              <w:t>[insert Local Policy].</w:t>
            </w:r>
          </w:p>
        </w:tc>
      </w:tr>
      <w:tr w:rsidR="00E27128" w14:paraId="1F9D5C5E" w14:textId="77777777" w:rsidTr="00EA7282">
        <w:tc>
          <w:tcPr>
            <w:tcW w:w="4607" w:type="dxa"/>
          </w:tcPr>
          <w:p w14:paraId="474F63D6" w14:textId="2565F867" w:rsidR="00E27128" w:rsidRDefault="00DE4DCA">
            <w:pPr>
              <w:rPr>
                <w:sz w:val="23"/>
                <w:szCs w:val="23"/>
              </w:rPr>
            </w:pPr>
            <w:r>
              <w:rPr>
                <w:sz w:val="23"/>
                <w:szCs w:val="23"/>
              </w:rPr>
              <w:t xml:space="preserve">For Units out of scope for </w:t>
            </w:r>
            <w:r w:rsidR="00FF285E">
              <w:rPr>
                <w:sz w:val="23"/>
                <w:szCs w:val="23"/>
              </w:rPr>
              <w:t>Shared Services Center (</w:t>
            </w:r>
            <w:r>
              <w:rPr>
                <w:sz w:val="23"/>
                <w:szCs w:val="23"/>
              </w:rPr>
              <w:t>SSC</w:t>
            </w:r>
            <w:r w:rsidR="00FF285E">
              <w:rPr>
                <w:sz w:val="23"/>
                <w:szCs w:val="23"/>
              </w:rPr>
              <w:t>)</w:t>
            </w:r>
            <w:r>
              <w:rPr>
                <w:sz w:val="23"/>
                <w:szCs w:val="23"/>
              </w:rPr>
              <w:t>, ensure additional pay is processed correctly by comparing the gross pay register with the source documentation (i.e., Workflow Transaction).</w:t>
            </w:r>
          </w:p>
          <w:p w14:paraId="4BB5DB2A" w14:textId="77777777" w:rsidR="00E27128" w:rsidRDefault="00E27128">
            <w:pPr>
              <w:rPr>
                <w:sz w:val="23"/>
                <w:szCs w:val="23"/>
              </w:rPr>
            </w:pPr>
          </w:p>
          <w:p w14:paraId="60DB81AF" w14:textId="3FDA750D" w:rsidR="00673DAD" w:rsidRPr="00673DAD" w:rsidRDefault="00DE4DCA" w:rsidP="00B349CB">
            <w:pPr>
              <w:spacing w:before="120"/>
              <w:rPr>
                <w:i/>
              </w:rPr>
            </w:pPr>
            <w:r>
              <w:rPr>
                <w:sz w:val="23"/>
                <w:szCs w:val="23"/>
              </w:rPr>
              <w:t>For Units in scope for SSC, monitor management reports (Gross Pay Register, Payroll</w:t>
            </w:r>
            <w:r>
              <w:rPr>
                <w:color w:val="FF0000"/>
                <w:sz w:val="23"/>
                <w:szCs w:val="23"/>
              </w:rPr>
              <w:t xml:space="preserve"> </w:t>
            </w:r>
            <w:r>
              <w:rPr>
                <w:sz w:val="23"/>
                <w:szCs w:val="23"/>
              </w:rPr>
              <w:t>Yearly Trend, eNotification HR DEPT</w:t>
            </w:r>
            <w:r w:rsidR="00F64092">
              <w:rPr>
                <w:sz w:val="23"/>
                <w:szCs w:val="23"/>
              </w:rPr>
              <w:t>,</w:t>
            </w:r>
            <w:r>
              <w:rPr>
                <w:sz w:val="23"/>
                <w:szCs w:val="23"/>
              </w:rPr>
              <w:t xml:space="preserve"> </w:t>
            </w:r>
            <w:r w:rsidRPr="00F64092">
              <w:rPr>
                <w:sz w:val="23"/>
                <w:szCs w:val="23"/>
              </w:rPr>
              <w:t xml:space="preserve">and HR </w:t>
            </w:r>
            <w:r w:rsidR="00F64092" w:rsidRPr="00816507">
              <w:rPr>
                <w:sz w:val="23"/>
                <w:szCs w:val="23"/>
              </w:rPr>
              <w:t xml:space="preserve">ORG) as applicable for valid approvers, reasonableness, and appropriateness.  </w:t>
            </w:r>
            <w:r w:rsidR="00F64092" w:rsidRPr="00BF2F85">
              <w:rPr>
                <w:sz w:val="23"/>
                <w:szCs w:val="23"/>
              </w:rPr>
              <w:t xml:space="preserve">Reports can be found by going to </w:t>
            </w:r>
            <w:hyperlink r:id="rId21" w:history="1">
              <w:r w:rsidR="00F64092" w:rsidRPr="00816507">
                <w:rPr>
                  <w:rStyle w:val="Hyperlink"/>
                  <w:sz w:val="23"/>
                  <w:szCs w:val="23"/>
                </w:rPr>
                <w:t>Find an Existing or Standard Report</w:t>
              </w:r>
            </w:hyperlink>
            <w:r w:rsidR="00F64092" w:rsidRPr="00816507">
              <w:rPr>
                <w:color w:val="FF0000"/>
                <w:sz w:val="23"/>
                <w:szCs w:val="23"/>
              </w:rPr>
              <w:t xml:space="preserve"> </w:t>
            </w:r>
            <w:r w:rsidR="00F64092" w:rsidRPr="00BF2F85">
              <w:rPr>
                <w:sz w:val="23"/>
                <w:szCs w:val="23"/>
              </w:rPr>
              <w:t>on the Human Resources website.</w:t>
            </w:r>
          </w:p>
        </w:tc>
        <w:tc>
          <w:tcPr>
            <w:tcW w:w="2340" w:type="dxa"/>
          </w:tcPr>
          <w:p w14:paraId="600B0C6F" w14:textId="77777777" w:rsidR="00E27128" w:rsidRDefault="00DE4DCA">
            <w:pPr>
              <w:spacing w:before="120"/>
              <w:rPr>
                <w:highlight w:val="yellow"/>
              </w:rPr>
            </w:pPr>
            <w:r>
              <w:rPr>
                <w:sz w:val="23"/>
                <w:szCs w:val="23"/>
                <w:highlight w:val="yellow"/>
              </w:rPr>
              <w:t>[insert appropriate person/position]</w:t>
            </w:r>
            <w:r>
              <w:rPr>
                <w:sz w:val="23"/>
                <w:szCs w:val="23"/>
              </w:rPr>
              <w:t xml:space="preserve"> (HR Officer, Business Administrator, Administrative Assistant)</w:t>
            </w:r>
          </w:p>
        </w:tc>
        <w:tc>
          <w:tcPr>
            <w:tcW w:w="3334" w:type="dxa"/>
          </w:tcPr>
          <w:p w14:paraId="22E8F3D0" w14:textId="77777777" w:rsidR="00E27128" w:rsidRPr="00260D07" w:rsidRDefault="00DE4DCA">
            <w:pPr>
              <w:spacing w:before="120"/>
              <w:rPr>
                <w:sz w:val="23"/>
                <w:szCs w:val="23"/>
              </w:rPr>
            </w:pPr>
            <w:r>
              <w:rPr>
                <w:sz w:val="23"/>
                <w:szCs w:val="23"/>
              </w:rPr>
              <w:t xml:space="preserve">Payroll Yearly Trend Report can be found under the MGMT REPORTS tab of </w:t>
            </w:r>
            <w:r w:rsidRPr="007E57A6">
              <w:rPr>
                <w:sz w:val="23"/>
                <w:szCs w:val="23"/>
              </w:rPr>
              <w:t>M</w:t>
            </w:r>
            <w:r w:rsidR="005E6055" w:rsidRPr="007E57A6">
              <w:rPr>
                <w:sz w:val="23"/>
                <w:szCs w:val="23"/>
              </w:rPr>
              <w:t>-</w:t>
            </w:r>
            <w:r w:rsidRPr="007E57A6">
              <w:rPr>
                <w:sz w:val="23"/>
                <w:szCs w:val="23"/>
              </w:rPr>
              <w:t>Reports</w:t>
            </w:r>
            <w:r>
              <w:rPr>
                <w:color w:val="FF0000"/>
                <w:sz w:val="23"/>
                <w:szCs w:val="23"/>
              </w:rPr>
              <w:t xml:space="preserve"> </w:t>
            </w:r>
            <w:r w:rsidR="007E57A6" w:rsidRPr="00260D07">
              <w:rPr>
                <w:sz w:val="23"/>
                <w:szCs w:val="23"/>
              </w:rPr>
              <w:t xml:space="preserve">(go to </w:t>
            </w:r>
            <w:hyperlink r:id="rId22" w:history="1">
              <w:r w:rsidR="007E57A6" w:rsidRPr="007E57A6">
                <w:rPr>
                  <w:rStyle w:val="Hyperlink"/>
                  <w:sz w:val="23"/>
                  <w:szCs w:val="23"/>
                </w:rPr>
                <w:t>Wolverine Access</w:t>
              </w:r>
            </w:hyperlink>
            <w:r w:rsidR="007E57A6" w:rsidRPr="00260D07">
              <w:rPr>
                <w:sz w:val="23"/>
                <w:szCs w:val="23"/>
              </w:rPr>
              <w:t>/M-Reports)</w:t>
            </w:r>
          </w:p>
          <w:p w14:paraId="3311E982" w14:textId="5138F6BB" w:rsidR="00E27128" w:rsidRDefault="00DE4DCA">
            <w:pPr>
              <w:spacing w:before="120"/>
              <w:rPr>
                <w:color w:val="FF0000"/>
                <w:sz w:val="23"/>
                <w:szCs w:val="23"/>
              </w:rPr>
            </w:pPr>
            <w:bookmarkStart w:id="0" w:name="_gjdgxs" w:colFirst="0" w:colLast="0"/>
            <w:bookmarkEnd w:id="0"/>
            <w:r>
              <w:rPr>
                <w:sz w:val="23"/>
                <w:szCs w:val="23"/>
              </w:rPr>
              <w:t xml:space="preserve">A comprehensive list of </w:t>
            </w:r>
            <w:hyperlink r:id="rId23" w:history="1">
              <w:r w:rsidR="00B55FDB">
                <w:rPr>
                  <w:rStyle w:val="Hyperlink"/>
                  <w:sz w:val="23"/>
                  <w:szCs w:val="23"/>
                </w:rPr>
                <w:t>Reports for Additional Pay Monitoring</w:t>
              </w:r>
            </w:hyperlink>
            <w:r>
              <w:rPr>
                <w:sz w:val="23"/>
                <w:szCs w:val="23"/>
              </w:rPr>
              <w:t xml:space="preserve"> reports can be </w:t>
            </w:r>
            <w:r w:rsidRPr="00B55FDB">
              <w:rPr>
                <w:color w:val="FF0000"/>
                <w:sz w:val="23"/>
                <w:szCs w:val="23"/>
              </w:rPr>
              <w:t>found</w:t>
            </w:r>
            <w:r w:rsidR="00B55FDB" w:rsidRPr="00B55FDB">
              <w:rPr>
                <w:color w:val="FF0000"/>
                <w:sz w:val="23"/>
                <w:szCs w:val="23"/>
              </w:rPr>
              <w:t xml:space="preserve"> on the Human Resources website</w:t>
            </w:r>
            <w:r w:rsidR="00FF285E">
              <w:rPr>
                <w:color w:val="FF0000"/>
                <w:sz w:val="23"/>
                <w:szCs w:val="23"/>
              </w:rPr>
              <w:t>.</w:t>
            </w:r>
          </w:p>
          <w:p w14:paraId="677C1E25" w14:textId="77777777" w:rsidR="00E27128" w:rsidRDefault="00DE4DCA">
            <w:pPr>
              <w:spacing w:before="120"/>
            </w:pPr>
            <w:r>
              <w:rPr>
                <w:sz w:val="23"/>
                <w:szCs w:val="23"/>
              </w:rPr>
              <w:t>For HR Reports contact uhr-report-issues@umich.edu</w:t>
            </w:r>
          </w:p>
        </w:tc>
      </w:tr>
    </w:tbl>
    <w:p w14:paraId="72ED3D57" w14:textId="77777777" w:rsidR="00E27128" w:rsidRDefault="00DE4DCA">
      <w:pPr>
        <w:spacing w:before="120"/>
      </w:pPr>
      <w:r>
        <w:rPr>
          <w:u w:val="single"/>
        </w:rPr>
        <w:t>Other related information</w:t>
      </w:r>
      <w:r>
        <w:t>:</w:t>
      </w:r>
    </w:p>
    <w:p w14:paraId="12571F7B" w14:textId="77777777" w:rsidR="00E27128" w:rsidRDefault="00DE4DCA">
      <w:pPr>
        <w:spacing w:before="120"/>
      </w:pPr>
      <w:r>
        <w:t>Key Contacts:</w:t>
      </w:r>
    </w:p>
    <w:p w14:paraId="335F6250" w14:textId="77777777" w:rsidR="00E27128" w:rsidRDefault="00DE4DCA">
      <w:pPr>
        <w:numPr>
          <w:ilvl w:val="0"/>
          <w:numId w:val="1"/>
        </w:numPr>
        <w:spacing w:before="120"/>
      </w:pPr>
      <w:r>
        <w:t xml:space="preserve">Contact your HR Unit Liaison </w:t>
      </w:r>
      <w:r>
        <w:rPr>
          <w:highlight w:val="yellow"/>
        </w:rPr>
        <w:t>[insert name]</w:t>
      </w:r>
      <w:r>
        <w:t xml:space="preserve"> for M-Pathways access question.</w:t>
      </w:r>
    </w:p>
    <w:p w14:paraId="6D4B6C7A" w14:textId="77777777" w:rsidR="00E27128" w:rsidRDefault="00DE4DCA">
      <w:pPr>
        <w:numPr>
          <w:ilvl w:val="0"/>
          <w:numId w:val="1"/>
        </w:numPr>
        <w:spacing w:before="120"/>
      </w:pPr>
      <w:r>
        <w:t>Contact HR Officer [</w:t>
      </w:r>
      <w:r>
        <w:rPr>
          <w:highlight w:val="yellow"/>
        </w:rPr>
        <w:t>insert HR Office or equivalent name</w:t>
      </w:r>
      <w:r>
        <w:t>] for any concerns.</w:t>
      </w:r>
    </w:p>
    <w:p w14:paraId="018D8739" w14:textId="77777777" w:rsidR="00E27128" w:rsidRDefault="00DE4DCA">
      <w:pPr>
        <w:numPr>
          <w:ilvl w:val="0"/>
          <w:numId w:val="1"/>
        </w:numPr>
        <w:spacing w:before="120"/>
      </w:pPr>
      <w:r>
        <w:t>For University HR assistance contact University HR Rep.</w:t>
      </w:r>
    </w:p>
    <w:p w14:paraId="2D8955C6" w14:textId="77777777" w:rsidR="00E27128" w:rsidRDefault="00DE4DCA">
      <w:pPr>
        <w:spacing w:before="120"/>
      </w:pPr>
      <w:r>
        <w:t>Related Standard Practice Guides:</w:t>
      </w:r>
    </w:p>
    <w:p w14:paraId="08AC4C06" w14:textId="77777777" w:rsidR="00E27128" w:rsidRDefault="00DE4DCA">
      <w:pPr>
        <w:numPr>
          <w:ilvl w:val="0"/>
          <w:numId w:val="2"/>
        </w:numPr>
        <w:pBdr>
          <w:top w:val="nil"/>
          <w:left w:val="nil"/>
          <w:bottom w:val="nil"/>
          <w:right w:val="nil"/>
          <w:between w:val="nil"/>
        </w:pBdr>
        <w:spacing w:before="120"/>
        <w:rPr>
          <w:color w:val="000000"/>
          <w:sz w:val="23"/>
          <w:szCs w:val="23"/>
        </w:rPr>
      </w:pPr>
      <w:r>
        <w:rPr>
          <w:color w:val="000000"/>
        </w:rPr>
        <w:t xml:space="preserve">In accordance with </w:t>
      </w:r>
      <w:hyperlink r:id="rId24">
        <w:r>
          <w:rPr>
            <w:color w:val="0000FF"/>
            <w:u w:val="single"/>
          </w:rPr>
          <w:t>SPG 201.65-0, Work Outside the University</w:t>
        </w:r>
      </w:hyperlink>
      <w:r>
        <w:rPr>
          <w:color w:val="000000"/>
        </w:rPr>
        <w:t xml:space="preserve">, University employees may be employed outside of the University, but the outside employment must not detract from the performance of the duties and responsibilities of the University position, nor may it create a conflict of interest. </w:t>
      </w:r>
    </w:p>
    <w:p w14:paraId="54ED3EE8" w14:textId="77777777" w:rsidR="00E27128" w:rsidRDefault="00DE4DCA">
      <w:pPr>
        <w:numPr>
          <w:ilvl w:val="0"/>
          <w:numId w:val="2"/>
        </w:numPr>
        <w:pBdr>
          <w:top w:val="nil"/>
          <w:left w:val="nil"/>
          <w:bottom w:val="nil"/>
          <w:right w:val="nil"/>
          <w:between w:val="nil"/>
        </w:pBdr>
        <w:spacing w:before="120"/>
      </w:pPr>
      <w:r>
        <w:rPr>
          <w:color w:val="000000"/>
        </w:rPr>
        <w:t xml:space="preserve">In accordance with </w:t>
      </w:r>
      <w:hyperlink r:id="rId25">
        <w:r>
          <w:rPr>
            <w:color w:val="0000FF"/>
            <w:sz w:val="23"/>
            <w:szCs w:val="23"/>
            <w:u w:val="single"/>
          </w:rPr>
          <w:t>SPG 201.35, Non-Discrimination</w:t>
        </w:r>
      </w:hyperlink>
      <w:r>
        <w:rPr>
          <w:color w:val="000000"/>
        </w:rPr>
        <w:t>, the University, in its employment and human resource policies and practices, will not discriminate</w:t>
      </w:r>
      <w:r w:rsidR="002E5BA3">
        <w:rPr>
          <w:color w:val="000000"/>
        </w:rPr>
        <w:t xml:space="preserve"> </w:t>
      </w:r>
      <w:r>
        <w:rPr>
          <w:color w:val="000000"/>
        </w:rPr>
        <w:t xml:space="preserve">against any individual because of race, color, religion, creed, national origin or ancestry, age, marital status, sexual orientations, gender identity, gender expression, disability, special disabled veteran and Vietnam-era veteran status, and height or weight, except as allowed by the need for bona fide occupational qualifications. Reasonable accommodation will also be provided to persons with disabilities, to disabled veterans, and to accommodate religious practices.  </w:t>
      </w:r>
    </w:p>
    <w:p w14:paraId="2C933FBC" w14:textId="77777777" w:rsidR="00E27128" w:rsidRDefault="00DE4DCA">
      <w:pPr>
        <w:numPr>
          <w:ilvl w:val="0"/>
          <w:numId w:val="2"/>
        </w:numPr>
        <w:pBdr>
          <w:top w:val="nil"/>
          <w:left w:val="nil"/>
          <w:bottom w:val="nil"/>
          <w:right w:val="nil"/>
          <w:between w:val="nil"/>
        </w:pBdr>
        <w:spacing w:before="120"/>
      </w:pPr>
      <w:r>
        <w:rPr>
          <w:color w:val="000000"/>
        </w:rPr>
        <w:t xml:space="preserve">In accordance with </w:t>
      </w:r>
      <w:hyperlink r:id="rId26">
        <w:r>
          <w:rPr>
            <w:color w:val="0000FF"/>
            <w:u w:val="single"/>
          </w:rPr>
          <w:t>SPG 201.46, Personnel Records - Collection, Retention and Release</w:t>
        </w:r>
      </w:hyperlink>
      <w:r>
        <w:rPr>
          <w:color w:val="000000"/>
        </w:rPr>
        <w:t>, the collection, availability and disclosure of the contents of personnel files is governed by regulations established by the University and applicable laws. The Faculty and Staff Records Office, the Medical Center Staff Records Office and the custodian of personnel files or records in various departments, schools, colleges or other University offices are subject to these regulations.</w:t>
      </w:r>
    </w:p>
    <w:p w14:paraId="2800CB3E" w14:textId="77777777" w:rsidR="00E27128" w:rsidRDefault="00DE4DCA">
      <w:pPr>
        <w:numPr>
          <w:ilvl w:val="0"/>
          <w:numId w:val="2"/>
        </w:numPr>
        <w:pBdr>
          <w:top w:val="nil"/>
          <w:left w:val="nil"/>
          <w:bottom w:val="nil"/>
          <w:right w:val="nil"/>
          <w:between w:val="nil"/>
        </w:pBdr>
        <w:spacing w:before="120"/>
      </w:pPr>
      <w:r>
        <w:rPr>
          <w:color w:val="000000"/>
        </w:rPr>
        <w:lastRenderedPageBreak/>
        <w:t xml:space="preserve">Refer to </w:t>
      </w:r>
      <w:hyperlink r:id="rId27">
        <w:r>
          <w:rPr>
            <w:color w:val="0000FF"/>
            <w:u w:val="single"/>
          </w:rPr>
          <w:t xml:space="preserve">SPG 604.01, Departmental Record Retention </w:t>
        </w:r>
        <w:r w:rsidR="00673DAD">
          <w:rPr>
            <w:color w:val="0000FF"/>
            <w:u w:val="single"/>
          </w:rPr>
          <w:t>for</w:t>
        </w:r>
        <w:r>
          <w:rPr>
            <w:color w:val="0000FF"/>
            <w:u w:val="single"/>
          </w:rPr>
          <w:t xml:space="preserve"> Business and Financial Records</w:t>
        </w:r>
      </w:hyperlink>
      <w:r>
        <w:rPr>
          <w:color w:val="000000"/>
        </w:rPr>
        <w:t>, to determine the proper record retention period relating to the job posting process.</w:t>
      </w:r>
    </w:p>
    <w:p w14:paraId="4181C8FD" w14:textId="09B671A2" w:rsidR="00E27128" w:rsidRDefault="00DE4DCA">
      <w:pPr>
        <w:numPr>
          <w:ilvl w:val="0"/>
          <w:numId w:val="2"/>
        </w:numPr>
        <w:spacing w:before="120"/>
      </w:pPr>
      <w:r>
        <w:t>To ensure the proper internal controls are in place when paying faculty, staff</w:t>
      </w:r>
      <w:r w:rsidR="00C601C3">
        <w:t>,</w:t>
      </w:r>
      <w:r>
        <w:t xml:space="preserve"> and independent contractors, please refer to </w:t>
      </w:r>
      <w:hyperlink r:id="rId28">
        <w:r>
          <w:rPr>
            <w:color w:val="0000FF"/>
            <w:u w:val="single"/>
          </w:rPr>
          <w:t>SPG 518.01, Payroll Controls</w:t>
        </w:r>
      </w:hyperlink>
      <w:r>
        <w:t>.</w:t>
      </w:r>
    </w:p>
    <w:p w14:paraId="2B0865FB" w14:textId="77777777" w:rsidR="00E27128" w:rsidRDefault="00DE4DCA">
      <w:pPr>
        <w:numPr>
          <w:ilvl w:val="0"/>
          <w:numId w:val="2"/>
        </w:numPr>
        <w:pBdr>
          <w:top w:val="nil"/>
          <w:left w:val="nil"/>
          <w:bottom w:val="nil"/>
          <w:right w:val="nil"/>
          <w:between w:val="nil"/>
        </w:pBdr>
        <w:spacing w:before="120"/>
      </w:pPr>
      <w:r>
        <w:rPr>
          <w:color w:val="000000"/>
        </w:rPr>
        <w:t xml:space="preserve">In accordance with </w:t>
      </w:r>
      <w:hyperlink r:id="rId29">
        <w:r>
          <w:rPr>
            <w:color w:val="0000FF"/>
            <w:u w:val="single"/>
          </w:rPr>
          <w:t>SPG 201.23, Appointment of Relatives or Others with Close Personal or External Business Relationships; Procedures to Assure Equal Opportunity and to Avoid the Possibili</w:t>
        </w:r>
        <w:r w:rsidR="00673DAD">
          <w:rPr>
            <w:color w:val="0000FF"/>
            <w:u w:val="single"/>
          </w:rPr>
          <w:t>ty o</w:t>
        </w:r>
        <w:r>
          <w:rPr>
            <w:color w:val="0000FF"/>
            <w:u w:val="single"/>
          </w:rPr>
          <w:t>f Favoritism (Nepotism)</w:t>
        </w:r>
      </w:hyperlink>
      <w:r>
        <w:rPr>
          <w:color w:val="000000"/>
        </w:rPr>
        <w:t>, the basic criteria for appointment and promotion of all University staff shall be appropriate qualifications and performance. Relationship to another individual employed by the University shall constitute neither an advantage nor a deterrent to appointment by the University, provided the individual meets and fulfills the appropriate University appointment standards.</w:t>
      </w:r>
    </w:p>
    <w:p w14:paraId="7C3D2060" w14:textId="77777777" w:rsidR="00E27128" w:rsidRDefault="00E27128">
      <w:pPr>
        <w:pBdr>
          <w:top w:val="nil"/>
          <w:left w:val="nil"/>
          <w:bottom w:val="nil"/>
          <w:right w:val="nil"/>
          <w:between w:val="nil"/>
        </w:pBdr>
        <w:spacing w:before="120"/>
        <w:ind w:left="720"/>
        <w:rPr>
          <w:color w:val="000000"/>
        </w:rPr>
      </w:pPr>
    </w:p>
    <w:p w14:paraId="50100D0B" w14:textId="77777777" w:rsidR="00E27128" w:rsidRDefault="00DE4DCA">
      <w:pPr>
        <w:spacing w:before="120"/>
      </w:pPr>
      <w:r>
        <w:rPr>
          <w:u w:val="single"/>
        </w:rPr>
        <w:t>Record of Revisions</w:t>
      </w:r>
      <w:r>
        <w:t>:</w:t>
      </w:r>
    </w:p>
    <w:tbl>
      <w:tblPr>
        <w:tblStyle w:val="1"/>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5025"/>
        <w:gridCol w:w="1148"/>
        <w:gridCol w:w="2906"/>
      </w:tblGrid>
      <w:tr w:rsidR="00E27128" w14:paraId="072D20F4" w14:textId="77777777" w:rsidTr="00872897">
        <w:tc>
          <w:tcPr>
            <w:tcW w:w="1562" w:type="dxa"/>
          </w:tcPr>
          <w:p w14:paraId="12D136BD" w14:textId="77777777" w:rsidR="00E27128" w:rsidRDefault="00DE4DCA">
            <w:pPr>
              <w:pBdr>
                <w:top w:val="nil"/>
                <w:left w:val="nil"/>
                <w:bottom w:val="nil"/>
                <w:right w:val="nil"/>
                <w:between w:val="nil"/>
              </w:pBdr>
              <w:rPr>
                <w:b/>
                <w:color w:val="000000"/>
              </w:rPr>
            </w:pPr>
            <w:r>
              <w:rPr>
                <w:b/>
                <w:color w:val="000000"/>
              </w:rPr>
              <w:t>Date of Issue</w:t>
            </w:r>
          </w:p>
        </w:tc>
        <w:tc>
          <w:tcPr>
            <w:tcW w:w="5025" w:type="dxa"/>
          </w:tcPr>
          <w:p w14:paraId="7F2DBF08" w14:textId="77777777" w:rsidR="00E27128" w:rsidRDefault="00DE4DCA">
            <w:pPr>
              <w:pBdr>
                <w:top w:val="nil"/>
                <w:left w:val="nil"/>
                <w:bottom w:val="nil"/>
                <w:right w:val="nil"/>
                <w:between w:val="nil"/>
              </w:pBdr>
              <w:rPr>
                <w:b/>
                <w:color w:val="000000"/>
              </w:rPr>
            </w:pPr>
            <w:r>
              <w:rPr>
                <w:b/>
                <w:color w:val="000000"/>
              </w:rPr>
              <w:t>Description of Change</w:t>
            </w:r>
          </w:p>
        </w:tc>
        <w:tc>
          <w:tcPr>
            <w:tcW w:w="1148" w:type="dxa"/>
          </w:tcPr>
          <w:p w14:paraId="190695F6" w14:textId="77777777" w:rsidR="00E27128" w:rsidRDefault="00DE4DCA">
            <w:pPr>
              <w:pBdr>
                <w:top w:val="nil"/>
                <w:left w:val="nil"/>
                <w:bottom w:val="nil"/>
                <w:right w:val="nil"/>
                <w:between w:val="nil"/>
              </w:pBdr>
              <w:rPr>
                <w:b/>
                <w:color w:val="000000"/>
              </w:rPr>
            </w:pPr>
            <w:r>
              <w:rPr>
                <w:b/>
                <w:color w:val="000000"/>
              </w:rPr>
              <w:t>Page(s) Affected</w:t>
            </w:r>
          </w:p>
        </w:tc>
        <w:tc>
          <w:tcPr>
            <w:tcW w:w="2906" w:type="dxa"/>
          </w:tcPr>
          <w:p w14:paraId="2CB3C22E" w14:textId="77777777" w:rsidR="00E27128" w:rsidRDefault="00DE4DCA">
            <w:pPr>
              <w:pBdr>
                <w:top w:val="nil"/>
                <w:left w:val="nil"/>
                <w:bottom w:val="nil"/>
                <w:right w:val="nil"/>
                <w:between w:val="nil"/>
              </w:pBdr>
              <w:rPr>
                <w:b/>
                <w:color w:val="000000"/>
              </w:rPr>
            </w:pPr>
            <w:r>
              <w:rPr>
                <w:b/>
                <w:color w:val="000000"/>
              </w:rPr>
              <w:t>Approved By</w:t>
            </w:r>
          </w:p>
        </w:tc>
      </w:tr>
      <w:tr w:rsidR="00E27128" w14:paraId="5EC28802" w14:textId="77777777" w:rsidTr="00872897">
        <w:trPr>
          <w:trHeight w:val="360"/>
        </w:trPr>
        <w:tc>
          <w:tcPr>
            <w:tcW w:w="1562" w:type="dxa"/>
          </w:tcPr>
          <w:p w14:paraId="6955D3A1" w14:textId="77777777" w:rsidR="00E27128" w:rsidRDefault="00DE4DCA">
            <w:pPr>
              <w:pBdr>
                <w:top w:val="nil"/>
                <w:left w:val="nil"/>
                <w:bottom w:val="nil"/>
                <w:right w:val="nil"/>
                <w:between w:val="nil"/>
              </w:pBdr>
              <w:rPr>
                <w:color w:val="000000"/>
              </w:rPr>
            </w:pPr>
            <w:r>
              <w:rPr>
                <w:color w:val="000000"/>
              </w:rPr>
              <w:t>10/08/2007</w:t>
            </w:r>
          </w:p>
        </w:tc>
        <w:tc>
          <w:tcPr>
            <w:tcW w:w="5025" w:type="dxa"/>
          </w:tcPr>
          <w:p w14:paraId="1CA4C106" w14:textId="77777777" w:rsidR="00E27128" w:rsidRDefault="00DE4DCA">
            <w:pPr>
              <w:pBdr>
                <w:top w:val="nil"/>
                <w:left w:val="nil"/>
                <w:bottom w:val="nil"/>
                <w:right w:val="nil"/>
                <w:between w:val="nil"/>
              </w:pBdr>
              <w:rPr>
                <w:color w:val="000000"/>
              </w:rPr>
            </w:pPr>
            <w:r>
              <w:rPr>
                <w:color w:val="000000"/>
              </w:rPr>
              <w:t>Original template created</w:t>
            </w:r>
          </w:p>
        </w:tc>
        <w:tc>
          <w:tcPr>
            <w:tcW w:w="1148" w:type="dxa"/>
          </w:tcPr>
          <w:p w14:paraId="778DCE7B" w14:textId="77777777" w:rsidR="00E27128" w:rsidRDefault="00DE4DCA">
            <w:pPr>
              <w:pBdr>
                <w:top w:val="nil"/>
                <w:left w:val="nil"/>
                <w:bottom w:val="nil"/>
                <w:right w:val="nil"/>
                <w:between w:val="nil"/>
              </w:pBdr>
              <w:rPr>
                <w:color w:val="000000"/>
              </w:rPr>
            </w:pPr>
            <w:r>
              <w:rPr>
                <w:color w:val="000000"/>
              </w:rPr>
              <w:t>All</w:t>
            </w:r>
          </w:p>
        </w:tc>
        <w:tc>
          <w:tcPr>
            <w:tcW w:w="2906" w:type="dxa"/>
          </w:tcPr>
          <w:p w14:paraId="16373395" w14:textId="77777777" w:rsidR="00E27128" w:rsidRDefault="00DE4DCA">
            <w:pPr>
              <w:pBdr>
                <w:top w:val="nil"/>
                <w:left w:val="nil"/>
                <w:bottom w:val="nil"/>
                <w:right w:val="nil"/>
                <w:between w:val="nil"/>
              </w:pBdr>
              <w:rPr>
                <w:color w:val="000000"/>
              </w:rPr>
            </w:pPr>
            <w:r>
              <w:rPr>
                <w:color w:val="000000"/>
                <w:highlight w:val="yellow"/>
              </w:rPr>
              <w:t>[insert name]</w:t>
            </w:r>
          </w:p>
        </w:tc>
      </w:tr>
      <w:tr w:rsidR="00E27128" w14:paraId="5D66CEBC" w14:textId="77777777" w:rsidTr="00872897">
        <w:trPr>
          <w:trHeight w:val="340"/>
        </w:trPr>
        <w:tc>
          <w:tcPr>
            <w:tcW w:w="1562" w:type="dxa"/>
          </w:tcPr>
          <w:p w14:paraId="67E8AD5C" w14:textId="77777777" w:rsidR="00E27128" w:rsidRDefault="00DE4DCA">
            <w:pPr>
              <w:pBdr>
                <w:top w:val="nil"/>
                <w:left w:val="nil"/>
                <w:bottom w:val="nil"/>
                <w:right w:val="nil"/>
                <w:between w:val="nil"/>
              </w:pBdr>
              <w:rPr>
                <w:color w:val="000000"/>
              </w:rPr>
            </w:pPr>
            <w:r>
              <w:rPr>
                <w:color w:val="000000"/>
              </w:rPr>
              <w:t>11/20/2008</w:t>
            </w:r>
          </w:p>
        </w:tc>
        <w:tc>
          <w:tcPr>
            <w:tcW w:w="5025" w:type="dxa"/>
          </w:tcPr>
          <w:p w14:paraId="644F8D31" w14:textId="77777777" w:rsidR="00E27128" w:rsidRDefault="00DE4DCA">
            <w:pPr>
              <w:pBdr>
                <w:top w:val="nil"/>
                <w:left w:val="nil"/>
                <w:bottom w:val="nil"/>
                <w:right w:val="nil"/>
                <w:between w:val="nil"/>
              </w:pBdr>
              <w:rPr>
                <w:color w:val="000000"/>
              </w:rPr>
            </w:pPr>
            <w:r>
              <w:rPr>
                <w:color w:val="000000"/>
                <w:sz w:val="23"/>
                <w:szCs w:val="23"/>
              </w:rPr>
              <w:t>Updated with SPG revisions and corrected links</w:t>
            </w:r>
          </w:p>
        </w:tc>
        <w:tc>
          <w:tcPr>
            <w:tcW w:w="1148" w:type="dxa"/>
          </w:tcPr>
          <w:p w14:paraId="5AE88AC8" w14:textId="77777777" w:rsidR="00E27128" w:rsidRDefault="00DE4DCA">
            <w:pPr>
              <w:pBdr>
                <w:top w:val="nil"/>
                <w:left w:val="nil"/>
                <w:bottom w:val="nil"/>
                <w:right w:val="nil"/>
                <w:between w:val="nil"/>
              </w:pBdr>
              <w:rPr>
                <w:color w:val="000000"/>
              </w:rPr>
            </w:pPr>
            <w:r>
              <w:rPr>
                <w:color w:val="000000"/>
              </w:rPr>
              <w:t>All</w:t>
            </w:r>
          </w:p>
        </w:tc>
        <w:tc>
          <w:tcPr>
            <w:tcW w:w="2906" w:type="dxa"/>
          </w:tcPr>
          <w:p w14:paraId="26210FC5" w14:textId="77777777" w:rsidR="00E27128" w:rsidRDefault="00E27128">
            <w:pPr>
              <w:pBdr>
                <w:top w:val="nil"/>
                <w:left w:val="nil"/>
                <w:bottom w:val="nil"/>
                <w:right w:val="nil"/>
                <w:between w:val="nil"/>
              </w:pBdr>
              <w:rPr>
                <w:color w:val="000000"/>
              </w:rPr>
            </w:pPr>
          </w:p>
        </w:tc>
      </w:tr>
      <w:tr w:rsidR="00E27128" w14:paraId="673130BD" w14:textId="77777777" w:rsidTr="00872897">
        <w:trPr>
          <w:trHeight w:val="340"/>
        </w:trPr>
        <w:tc>
          <w:tcPr>
            <w:tcW w:w="1562" w:type="dxa"/>
          </w:tcPr>
          <w:p w14:paraId="4C15D7CA" w14:textId="77777777" w:rsidR="00E27128" w:rsidRDefault="00DE4DCA">
            <w:pPr>
              <w:pBdr>
                <w:top w:val="nil"/>
                <w:left w:val="nil"/>
                <w:bottom w:val="nil"/>
                <w:right w:val="nil"/>
                <w:between w:val="nil"/>
              </w:pBdr>
              <w:rPr>
                <w:color w:val="000000"/>
              </w:rPr>
            </w:pPr>
            <w:r>
              <w:rPr>
                <w:color w:val="000000"/>
              </w:rPr>
              <w:t>1/4/2012</w:t>
            </w:r>
          </w:p>
        </w:tc>
        <w:tc>
          <w:tcPr>
            <w:tcW w:w="5025" w:type="dxa"/>
          </w:tcPr>
          <w:p w14:paraId="7D0443E2" w14:textId="77777777" w:rsidR="00E27128" w:rsidRDefault="00DE4DCA">
            <w:pPr>
              <w:pBdr>
                <w:top w:val="nil"/>
                <w:left w:val="nil"/>
                <w:bottom w:val="nil"/>
                <w:right w:val="nil"/>
                <w:between w:val="nil"/>
              </w:pBdr>
              <w:rPr>
                <w:color w:val="000000"/>
              </w:rPr>
            </w:pPr>
            <w:r>
              <w:rPr>
                <w:color w:val="000000"/>
              </w:rPr>
              <w:t>Updated for FY2012 Certification including references to new workflow functionality</w:t>
            </w:r>
          </w:p>
        </w:tc>
        <w:tc>
          <w:tcPr>
            <w:tcW w:w="1148" w:type="dxa"/>
          </w:tcPr>
          <w:p w14:paraId="27AD3DB3" w14:textId="77777777" w:rsidR="00E27128" w:rsidRDefault="00DE4DCA">
            <w:pPr>
              <w:pBdr>
                <w:top w:val="nil"/>
                <w:left w:val="nil"/>
                <w:bottom w:val="nil"/>
                <w:right w:val="nil"/>
                <w:between w:val="nil"/>
              </w:pBdr>
              <w:rPr>
                <w:color w:val="000000"/>
              </w:rPr>
            </w:pPr>
            <w:r>
              <w:rPr>
                <w:color w:val="000000"/>
              </w:rPr>
              <w:t>1-3</w:t>
            </w:r>
          </w:p>
        </w:tc>
        <w:tc>
          <w:tcPr>
            <w:tcW w:w="2906" w:type="dxa"/>
          </w:tcPr>
          <w:p w14:paraId="3C24B499" w14:textId="77777777" w:rsidR="00E27128" w:rsidRDefault="00E27128">
            <w:pPr>
              <w:pBdr>
                <w:top w:val="nil"/>
                <w:left w:val="nil"/>
                <w:bottom w:val="nil"/>
                <w:right w:val="nil"/>
                <w:between w:val="nil"/>
              </w:pBdr>
              <w:rPr>
                <w:color w:val="000000"/>
              </w:rPr>
            </w:pPr>
          </w:p>
        </w:tc>
      </w:tr>
      <w:tr w:rsidR="00E27128" w14:paraId="0589065A" w14:textId="77777777" w:rsidTr="00872897">
        <w:trPr>
          <w:trHeight w:val="340"/>
        </w:trPr>
        <w:tc>
          <w:tcPr>
            <w:tcW w:w="1562" w:type="dxa"/>
          </w:tcPr>
          <w:p w14:paraId="6527B6B9" w14:textId="77777777" w:rsidR="00E27128" w:rsidRDefault="00DE4DCA">
            <w:pPr>
              <w:pBdr>
                <w:top w:val="nil"/>
                <w:left w:val="nil"/>
                <w:bottom w:val="nil"/>
                <w:right w:val="nil"/>
                <w:between w:val="nil"/>
              </w:pBdr>
              <w:rPr>
                <w:color w:val="000000"/>
              </w:rPr>
            </w:pPr>
            <w:r>
              <w:rPr>
                <w:color w:val="000000"/>
              </w:rPr>
              <w:t>10/30/2012</w:t>
            </w:r>
          </w:p>
        </w:tc>
        <w:tc>
          <w:tcPr>
            <w:tcW w:w="5025" w:type="dxa"/>
          </w:tcPr>
          <w:p w14:paraId="3F99BEE8" w14:textId="77777777" w:rsidR="00E27128" w:rsidRDefault="00DE4DCA">
            <w:pPr>
              <w:pBdr>
                <w:top w:val="nil"/>
                <w:left w:val="nil"/>
                <w:bottom w:val="nil"/>
                <w:right w:val="nil"/>
                <w:between w:val="nil"/>
              </w:pBdr>
              <w:rPr>
                <w:color w:val="000000"/>
              </w:rPr>
            </w:pPr>
            <w:r>
              <w:rPr>
                <w:color w:val="000000"/>
              </w:rPr>
              <w:t xml:space="preserve">Updated for FY2013 </w:t>
            </w:r>
          </w:p>
        </w:tc>
        <w:tc>
          <w:tcPr>
            <w:tcW w:w="1148" w:type="dxa"/>
          </w:tcPr>
          <w:p w14:paraId="083DB31C" w14:textId="77777777" w:rsidR="00E27128" w:rsidRDefault="00DE4DCA">
            <w:pPr>
              <w:pBdr>
                <w:top w:val="nil"/>
                <w:left w:val="nil"/>
                <w:bottom w:val="nil"/>
                <w:right w:val="nil"/>
                <w:between w:val="nil"/>
              </w:pBdr>
              <w:rPr>
                <w:color w:val="000000"/>
              </w:rPr>
            </w:pPr>
            <w:r>
              <w:rPr>
                <w:color w:val="000000"/>
              </w:rPr>
              <w:t>1-3</w:t>
            </w:r>
          </w:p>
        </w:tc>
        <w:tc>
          <w:tcPr>
            <w:tcW w:w="2906" w:type="dxa"/>
          </w:tcPr>
          <w:p w14:paraId="420CF112" w14:textId="77777777" w:rsidR="00E27128" w:rsidRDefault="00E27128">
            <w:pPr>
              <w:pBdr>
                <w:top w:val="nil"/>
                <w:left w:val="nil"/>
                <w:bottom w:val="nil"/>
                <w:right w:val="nil"/>
                <w:between w:val="nil"/>
              </w:pBdr>
              <w:rPr>
                <w:color w:val="000000"/>
              </w:rPr>
            </w:pPr>
          </w:p>
        </w:tc>
      </w:tr>
      <w:tr w:rsidR="00E27128" w14:paraId="7AEFFBB0" w14:textId="77777777" w:rsidTr="00872897">
        <w:trPr>
          <w:trHeight w:val="340"/>
        </w:trPr>
        <w:tc>
          <w:tcPr>
            <w:tcW w:w="1562" w:type="dxa"/>
          </w:tcPr>
          <w:p w14:paraId="74C550C2" w14:textId="77777777" w:rsidR="00E27128" w:rsidRDefault="00DE4DCA">
            <w:pPr>
              <w:pBdr>
                <w:top w:val="nil"/>
                <w:left w:val="nil"/>
                <w:bottom w:val="nil"/>
                <w:right w:val="nil"/>
                <w:between w:val="nil"/>
              </w:pBdr>
              <w:rPr>
                <w:color w:val="000000"/>
              </w:rPr>
            </w:pPr>
            <w:r>
              <w:rPr>
                <w:color w:val="000000"/>
              </w:rPr>
              <w:t>1/15/15</w:t>
            </w:r>
          </w:p>
        </w:tc>
        <w:tc>
          <w:tcPr>
            <w:tcW w:w="5025" w:type="dxa"/>
          </w:tcPr>
          <w:p w14:paraId="50B806CE" w14:textId="77777777" w:rsidR="00E27128" w:rsidRDefault="00DE4DCA">
            <w:pPr>
              <w:pBdr>
                <w:top w:val="nil"/>
                <w:left w:val="nil"/>
                <w:bottom w:val="nil"/>
                <w:right w:val="nil"/>
                <w:between w:val="nil"/>
              </w:pBdr>
              <w:rPr>
                <w:color w:val="000000"/>
              </w:rPr>
            </w:pPr>
            <w:r>
              <w:rPr>
                <w:color w:val="000000"/>
              </w:rPr>
              <w:t>Incentive code for retirement savings contribution match, in scope for Shared Services Center vs out of scope</w:t>
            </w:r>
          </w:p>
        </w:tc>
        <w:tc>
          <w:tcPr>
            <w:tcW w:w="1148" w:type="dxa"/>
          </w:tcPr>
          <w:p w14:paraId="3EE9EF11" w14:textId="77777777" w:rsidR="00E27128" w:rsidRDefault="00E27128">
            <w:pPr>
              <w:pBdr>
                <w:top w:val="nil"/>
                <w:left w:val="nil"/>
                <w:bottom w:val="nil"/>
                <w:right w:val="nil"/>
                <w:between w:val="nil"/>
              </w:pBdr>
              <w:rPr>
                <w:color w:val="000000"/>
              </w:rPr>
            </w:pPr>
          </w:p>
          <w:p w14:paraId="2F853E09" w14:textId="77777777" w:rsidR="00E27128" w:rsidRDefault="00DE4DCA">
            <w:pPr>
              <w:pBdr>
                <w:top w:val="nil"/>
                <w:left w:val="nil"/>
                <w:bottom w:val="nil"/>
                <w:right w:val="nil"/>
                <w:between w:val="nil"/>
              </w:pBdr>
              <w:rPr>
                <w:color w:val="000000"/>
              </w:rPr>
            </w:pPr>
            <w:r>
              <w:rPr>
                <w:color w:val="000000"/>
              </w:rPr>
              <w:t>3,4</w:t>
            </w:r>
          </w:p>
        </w:tc>
        <w:tc>
          <w:tcPr>
            <w:tcW w:w="2906" w:type="dxa"/>
          </w:tcPr>
          <w:p w14:paraId="25A9B776" w14:textId="77777777" w:rsidR="00E27128" w:rsidRDefault="00E27128">
            <w:pPr>
              <w:pBdr>
                <w:top w:val="nil"/>
                <w:left w:val="nil"/>
                <w:bottom w:val="nil"/>
                <w:right w:val="nil"/>
                <w:between w:val="nil"/>
              </w:pBdr>
              <w:rPr>
                <w:color w:val="000000"/>
              </w:rPr>
            </w:pPr>
          </w:p>
        </w:tc>
      </w:tr>
      <w:tr w:rsidR="00E27128" w14:paraId="2ADCA8C9" w14:textId="77777777" w:rsidTr="00872897">
        <w:trPr>
          <w:trHeight w:val="340"/>
        </w:trPr>
        <w:tc>
          <w:tcPr>
            <w:tcW w:w="1562" w:type="dxa"/>
          </w:tcPr>
          <w:p w14:paraId="63977643" w14:textId="77777777" w:rsidR="00E27128" w:rsidRDefault="00DE4DCA">
            <w:pPr>
              <w:pBdr>
                <w:top w:val="nil"/>
                <w:left w:val="nil"/>
                <w:bottom w:val="nil"/>
                <w:right w:val="nil"/>
                <w:between w:val="nil"/>
              </w:pBdr>
              <w:rPr>
                <w:color w:val="000000"/>
              </w:rPr>
            </w:pPr>
            <w:r>
              <w:rPr>
                <w:color w:val="000000"/>
              </w:rPr>
              <w:t>1/18/16</w:t>
            </w:r>
          </w:p>
        </w:tc>
        <w:tc>
          <w:tcPr>
            <w:tcW w:w="5025" w:type="dxa"/>
          </w:tcPr>
          <w:p w14:paraId="44A0D4C3" w14:textId="77777777" w:rsidR="00E27128" w:rsidRDefault="00DE4DCA">
            <w:pPr>
              <w:pBdr>
                <w:top w:val="nil"/>
                <w:left w:val="nil"/>
                <w:bottom w:val="nil"/>
                <w:right w:val="nil"/>
                <w:between w:val="nil"/>
              </w:pBdr>
              <w:rPr>
                <w:color w:val="000000"/>
              </w:rPr>
            </w:pPr>
            <w:r>
              <w:rPr>
                <w:color w:val="000000"/>
              </w:rPr>
              <w:t>Updated link</w:t>
            </w:r>
          </w:p>
        </w:tc>
        <w:tc>
          <w:tcPr>
            <w:tcW w:w="1148" w:type="dxa"/>
          </w:tcPr>
          <w:p w14:paraId="690F104F" w14:textId="77777777" w:rsidR="00E27128" w:rsidRDefault="00DE4DCA">
            <w:pPr>
              <w:pBdr>
                <w:top w:val="nil"/>
                <w:left w:val="nil"/>
                <w:bottom w:val="nil"/>
                <w:right w:val="nil"/>
                <w:between w:val="nil"/>
              </w:pBdr>
              <w:rPr>
                <w:color w:val="000000"/>
              </w:rPr>
            </w:pPr>
            <w:r>
              <w:rPr>
                <w:color w:val="000000"/>
              </w:rPr>
              <w:t>2</w:t>
            </w:r>
          </w:p>
        </w:tc>
        <w:tc>
          <w:tcPr>
            <w:tcW w:w="2906" w:type="dxa"/>
          </w:tcPr>
          <w:p w14:paraId="01F18DE1" w14:textId="77777777" w:rsidR="00E27128" w:rsidRDefault="00E27128">
            <w:pPr>
              <w:pBdr>
                <w:top w:val="nil"/>
                <w:left w:val="nil"/>
                <w:bottom w:val="nil"/>
                <w:right w:val="nil"/>
                <w:between w:val="nil"/>
              </w:pBdr>
              <w:rPr>
                <w:color w:val="000000"/>
              </w:rPr>
            </w:pPr>
          </w:p>
        </w:tc>
      </w:tr>
      <w:tr w:rsidR="00E27128" w14:paraId="4BC2E95B" w14:textId="77777777" w:rsidTr="00872897">
        <w:trPr>
          <w:trHeight w:val="340"/>
        </w:trPr>
        <w:tc>
          <w:tcPr>
            <w:tcW w:w="1562" w:type="dxa"/>
          </w:tcPr>
          <w:p w14:paraId="6E43FBC3" w14:textId="77777777" w:rsidR="00E27128" w:rsidRDefault="00DE4DCA">
            <w:pPr>
              <w:pBdr>
                <w:top w:val="nil"/>
                <w:left w:val="nil"/>
                <w:bottom w:val="nil"/>
                <w:right w:val="nil"/>
                <w:between w:val="nil"/>
              </w:pBdr>
              <w:rPr>
                <w:color w:val="000000"/>
              </w:rPr>
            </w:pPr>
            <w:r>
              <w:rPr>
                <w:color w:val="000000"/>
              </w:rPr>
              <w:t>11/2016</w:t>
            </w:r>
          </w:p>
        </w:tc>
        <w:tc>
          <w:tcPr>
            <w:tcW w:w="5025" w:type="dxa"/>
          </w:tcPr>
          <w:p w14:paraId="411E6964" w14:textId="77777777" w:rsidR="00E27128" w:rsidRDefault="00DE4DCA">
            <w:pPr>
              <w:pBdr>
                <w:top w:val="nil"/>
                <w:left w:val="nil"/>
                <w:bottom w:val="nil"/>
                <w:right w:val="nil"/>
                <w:between w:val="nil"/>
              </w:pBdr>
              <w:rPr>
                <w:color w:val="000000"/>
              </w:rPr>
            </w:pPr>
            <w:r>
              <w:rPr>
                <w:color w:val="000000"/>
              </w:rPr>
              <w:t>Updated Link</w:t>
            </w:r>
          </w:p>
        </w:tc>
        <w:tc>
          <w:tcPr>
            <w:tcW w:w="1148" w:type="dxa"/>
          </w:tcPr>
          <w:p w14:paraId="46BDFD6A" w14:textId="77777777" w:rsidR="00E27128" w:rsidRDefault="00DE4DCA">
            <w:pPr>
              <w:pBdr>
                <w:top w:val="nil"/>
                <w:left w:val="nil"/>
                <w:bottom w:val="nil"/>
                <w:right w:val="nil"/>
                <w:between w:val="nil"/>
              </w:pBdr>
              <w:rPr>
                <w:color w:val="000000"/>
              </w:rPr>
            </w:pPr>
            <w:r>
              <w:rPr>
                <w:color w:val="000000"/>
              </w:rPr>
              <w:t>3</w:t>
            </w:r>
          </w:p>
        </w:tc>
        <w:tc>
          <w:tcPr>
            <w:tcW w:w="2906" w:type="dxa"/>
          </w:tcPr>
          <w:p w14:paraId="01AFAE6B" w14:textId="77777777" w:rsidR="00E27128" w:rsidRDefault="00E27128">
            <w:pPr>
              <w:pBdr>
                <w:top w:val="nil"/>
                <w:left w:val="nil"/>
                <w:bottom w:val="nil"/>
                <w:right w:val="nil"/>
                <w:between w:val="nil"/>
              </w:pBdr>
              <w:rPr>
                <w:color w:val="000000"/>
              </w:rPr>
            </w:pPr>
          </w:p>
        </w:tc>
      </w:tr>
      <w:tr w:rsidR="00E27128" w14:paraId="00E27EE2" w14:textId="77777777" w:rsidTr="00872897">
        <w:trPr>
          <w:trHeight w:val="340"/>
        </w:trPr>
        <w:tc>
          <w:tcPr>
            <w:tcW w:w="1562" w:type="dxa"/>
          </w:tcPr>
          <w:p w14:paraId="0F7F2187" w14:textId="77777777" w:rsidR="00E27128" w:rsidRDefault="00DE4DCA">
            <w:pPr>
              <w:pBdr>
                <w:top w:val="nil"/>
                <w:left w:val="nil"/>
                <w:bottom w:val="nil"/>
                <w:right w:val="nil"/>
                <w:between w:val="nil"/>
              </w:pBdr>
              <w:rPr>
                <w:color w:val="000000"/>
              </w:rPr>
            </w:pPr>
            <w:r>
              <w:rPr>
                <w:color w:val="000000"/>
              </w:rPr>
              <w:t>11/2017</w:t>
            </w:r>
          </w:p>
        </w:tc>
        <w:tc>
          <w:tcPr>
            <w:tcW w:w="5025" w:type="dxa"/>
          </w:tcPr>
          <w:p w14:paraId="1B35FDE1" w14:textId="77777777" w:rsidR="00E27128" w:rsidRDefault="00DE4DCA">
            <w:pPr>
              <w:pBdr>
                <w:top w:val="nil"/>
                <w:left w:val="nil"/>
                <w:bottom w:val="nil"/>
                <w:right w:val="nil"/>
                <w:between w:val="nil"/>
              </w:pBdr>
              <w:rPr>
                <w:color w:val="000000"/>
              </w:rPr>
            </w:pPr>
            <w:r>
              <w:rPr>
                <w:color w:val="000000"/>
              </w:rPr>
              <w:t>Updated language for new Additional Pay procedures and Updated links</w:t>
            </w:r>
          </w:p>
        </w:tc>
        <w:tc>
          <w:tcPr>
            <w:tcW w:w="1148" w:type="dxa"/>
          </w:tcPr>
          <w:p w14:paraId="01595F4F" w14:textId="77777777" w:rsidR="00E27128" w:rsidRDefault="00DE4DCA">
            <w:pPr>
              <w:pBdr>
                <w:top w:val="nil"/>
                <w:left w:val="nil"/>
                <w:bottom w:val="nil"/>
                <w:right w:val="nil"/>
                <w:between w:val="nil"/>
              </w:pBdr>
              <w:rPr>
                <w:color w:val="000000"/>
              </w:rPr>
            </w:pPr>
            <w:r>
              <w:rPr>
                <w:color w:val="000000"/>
              </w:rPr>
              <w:t>1 - 4</w:t>
            </w:r>
          </w:p>
        </w:tc>
        <w:tc>
          <w:tcPr>
            <w:tcW w:w="2906" w:type="dxa"/>
          </w:tcPr>
          <w:p w14:paraId="5CAA0083" w14:textId="77777777" w:rsidR="00E27128" w:rsidRDefault="00E27128">
            <w:pPr>
              <w:pBdr>
                <w:top w:val="nil"/>
                <w:left w:val="nil"/>
                <w:bottom w:val="nil"/>
                <w:right w:val="nil"/>
                <w:between w:val="nil"/>
              </w:pBdr>
              <w:rPr>
                <w:color w:val="000000"/>
              </w:rPr>
            </w:pPr>
          </w:p>
        </w:tc>
      </w:tr>
      <w:tr w:rsidR="00E27128" w14:paraId="6C2BAD25" w14:textId="77777777" w:rsidTr="00872897">
        <w:trPr>
          <w:trHeight w:val="340"/>
        </w:trPr>
        <w:tc>
          <w:tcPr>
            <w:tcW w:w="1562" w:type="dxa"/>
          </w:tcPr>
          <w:p w14:paraId="0C2A4227" w14:textId="77777777" w:rsidR="00E27128" w:rsidRDefault="00DE4DCA">
            <w:pPr>
              <w:pBdr>
                <w:top w:val="nil"/>
                <w:left w:val="nil"/>
                <w:bottom w:val="nil"/>
                <w:right w:val="nil"/>
                <w:between w:val="nil"/>
              </w:pBdr>
              <w:rPr>
                <w:color w:val="000000"/>
              </w:rPr>
            </w:pPr>
            <w:r>
              <w:rPr>
                <w:color w:val="000000"/>
              </w:rPr>
              <w:t>10/2018</w:t>
            </w:r>
          </w:p>
        </w:tc>
        <w:tc>
          <w:tcPr>
            <w:tcW w:w="5025" w:type="dxa"/>
          </w:tcPr>
          <w:p w14:paraId="4C387F6D" w14:textId="77777777" w:rsidR="00E27128" w:rsidRDefault="00DE4DCA">
            <w:pPr>
              <w:pBdr>
                <w:top w:val="nil"/>
                <w:left w:val="nil"/>
                <w:bottom w:val="nil"/>
                <w:right w:val="nil"/>
                <w:between w:val="nil"/>
              </w:pBdr>
              <w:rPr>
                <w:color w:val="000000"/>
              </w:rPr>
            </w:pPr>
            <w:r>
              <w:rPr>
                <w:color w:val="000000"/>
              </w:rPr>
              <w:t>Reviewed for FY19 updates – No changes noted</w:t>
            </w:r>
          </w:p>
        </w:tc>
        <w:tc>
          <w:tcPr>
            <w:tcW w:w="1148" w:type="dxa"/>
          </w:tcPr>
          <w:p w14:paraId="2E7D52DA" w14:textId="77777777" w:rsidR="00E27128" w:rsidRDefault="00E27128">
            <w:pPr>
              <w:pBdr>
                <w:top w:val="nil"/>
                <w:left w:val="nil"/>
                <w:bottom w:val="nil"/>
                <w:right w:val="nil"/>
                <w:between w:val="nil"/>
              </w:pBdr>
              <w:rPr>
                <w:color w:val="000000"/>
              </w:rPr>
            </w:pPr>
          </w:p>
        </w:tc>
        <w:tc>
          <w:tcPr>
            <w:tcW w:w="2906" w:type="dxa"/>
          </w:tcPr>
          <w:p w14:paraId="18E033B0" w14:textId="77777777" w:rsidR="00E27128" w:rsidRDefault="00E27128">
            <w:pPr>
              <w:pBdr>
                <w:top w:val="nil"/>
                <w:left w:val="nil"/>
                <w:bottom w:val="nil"/>
                <w:right w:val="nil"/>
                <w:between w:val="nil"/>
              </w:pBdr>
              <w:rPr>
                <w:color w:val="000000"/>
              </w:rPr>
            </w:pPr>
          </w:p>
        </w:tc>
      </w:tr>
      <w:tr w:rsidR="00872897" w14:paraId="190ED791" w14:textId="77777777" w:rsidTr="00872897">
        <w:trPr>
          <w:trHeight w:val="340"/>
        </w:trPr>
        <w:tc>
          <w:tcPr>
            <w:tcW w:w="1562" w:type="dxa"/>
          </w:tcPr>
          <w:p w14:paraId="629E45D9" w14:textId="77777777" w:rsidR="00872897" w:rsidRDefault="00872897">
            <w:pPr>
              <w:pBdr>
                <w:top w:val="nil"/>
                <w:left w:val="nil"/>
                <w:bottom w:val="nil"/>
                <w:right w:val="nil"/>
                <w:between w:val="nil"/>
              </w:pBdr>
              <w:rPr>
                <w:color w:val="000000"/>
              </w:rPr>
            </w:pPr>
            <w:r>
              <w:rPr>
                <w:color w:val="000000"/>
              </w:rPr>
              <w:t>11/2019</w:t>
            </w:r>
          </w:p>
        </w:tc>
        <w:tc>
          <w:tcPr>
            <w:tcW w:w="5025" w:type="dxa"/>
          </w:tcPr>
          <w:p w14:paraId="6CEA74C4" w14:textId="77777777" w:rsidR="00872897" w:rsidRDefault="008D4235">
            <w:pPr>
              <w:pBdr>
                <w:top w:val="nil"/>
                <w:left w:val="nil"/>
                <w:bottom w:val="nil"/>
                <w:right w:val="nil"/>
                <w:between w:val="nil"/>
              </w:pBdr>
              <w:rPr>
                <w:color w:val="000000"/>
              </w:rPr>
            </w:pPr>
            <w:r>
              <w:rPr>
                <w:color w:val="000000"/>
              </w:rPr>
              <w:t>Updated links</w:t>
            </w:r>
            <w:r w:rsidR="00B7518C">
              <w:rPr>
                <w:color w:val="000000"/>
              </w:rPr>
              <w:t>, added clarifying language</w:t>
            </w:r>
          </w:p>
        </w:tc>
        <w:tc>
          <w:tcPr>
            <w:tcW w:w="1148" w:type="dxa"/>
          </w:tcPr>
          <w:p w14:paraId="798E625C" w14:textId="77777777" w:rsidR="00872897" w:rsidRDefault="008D4235">
            <w:pPr>
              <w:pBdr>
                <w:top w:val="nil"/>
                <w:left w:val="nil"/>
                <w:bottom w:val="nil"/>
                <w:right w:val="nil"/>
                <w:between w:val="nil"/>
              </w:pBdr>
              <w:rPr>
                <w:color w:val="000000"/>
              </w:rPr>
            </w:pPr>
            <w:r>
              <w:rPr>
                <w:color w:val="000000"/>
              </w:rPr>
              <w:t>1,3</w:t>
            </w:r>
          </w:p>
        </w:tc>
        <w:tc>
          <w:tcPr>
            <w:tcW w:w="2906" w:type="dxa"/>
          </w:tcPr>
          <w:p w14:paraId="666057A2" w14:textId="77777777" w:rsidR="00872897" w:rsidRDefault="00872897">
            <w:pPr>
              <w:pBdr>
                <w:top w:val="nil"/>
                <w:left w:val="nil"/>
                <w:bottom w:val="nil"/>
                <w:right w:val="nil"/>
                <w:between w:val="nil"/>
              </w:pBdr>
              <w:rPr>
                <w:color w:val="000000"/>
              </w:rPr>
            </w:pPr>
          </w:p>
        </w:tc>
      </w:tr>
      <w:tr w:rsidR="00EA7282" w14:paraId="19BCED11" w14:textId="77777777" w:rsidTr="00872897">
        <w:trPr>
          <w:trHeight w:val="340"/>
        </w:trPr>
        <w:tc>
          <w:tcPr>
            <w:tcW w:w="1562" w:type="dxa"/>
          </w:tcPr>
          <w:p w14:paraId="697096DC" w14:textId="77777777" w:rsidR="00EA7282" w:rsidRDefault="007E57A6">
            <w:pPr>
              <w:pBdr>
                <w:top w:val="nil"/>
                <w:left w:val="nil"/>
                <w:bottom w:val="nil"/>
                <w:right w:val="nil"/>
                <w:between w:val="nil"/>
              </w:pBdr>
              <w:rPr>
                <w:color w:val="000000"/>
              </w:rPr>
            </w:pPr>
            <w:r>
              <w:rPr>
                <w:color w:val="000000"/>
              </w:rPr>
              <w:t>11/2020</w:t>
            </w:r>
          </w:p>
        </w:tc>
        <w:tc>
          <w:tcPr>
            <w:tcW w:w="5025" w:type="dxa"/>
          </w:tcPr>
          <w:p w14:paraId="1F58772D" w14:textId="77777777" w:rsidR="00EA7282" w:rsidRDefault="007E57A6" w:rsidP="007E57A6">
            <w:pPr>
              <w:pBdr>
                <w:top w:val="nil"/>
                <w:left w:val="nil"/>
                <w:bottom w:val="nil"/>
                <w:right w:val="nil"/>
                <w:between w:val="nil"/>
              </w:pBdr>
              <w:rPr>
                <w:color w:val="000000"/>
              </w:rPr>
            </w:pPr>
            <w:r>
              <w:rPr>
                <w:color w:val="000000"/>
              </w:rPr>
              <w:t>Added note, added tableau dashboard link and updated path to M-Reports</w:t>
            </w:r>
          </w:p>
        </w:tc>
        <w:tc>
          <w:tcPr>
            <w:tcW w:w="1148" w:type="dxa"/>
          </w:tcPr>
          <w:p w14:paraId="1FE0B97D" w14:textId="77777777" w:rsidR="00EA7282" w:rsidRDefault="007E57A6">
            <w:pPr>
              <w:pBdr>
                <w:top w:val="nil"/>
                <w:left w:val="nil"/>
                <w:bottom w:val="nil"/>
                <w:right w:val="nil"/>
                <w:between w:val="nil"/>
              </w:pBdr>
              <w:rPr>
                <w:color w:val="000000"/>
              </w:rPr>
            </w:pPr>
            <w:r>
              <w:rPr>
                <w:color w:val="000000"/>
              </w:rPr>
              <w:t>3, 4</w:t>
            </w:r>
          </w:p>
        </w:tc>
        <w:tc>
          <w:tcPr>
            <w:tcW w:w="2906" w:type="dxa"/>
          </w:tcPr>
          <w:p w14:paraId="0B38B679" w14:textId="77777777" w:rsidR="00EA7282" w:rsidRDefault="00EA7282">
            <w:pPr>
              <w:pBdr>
                <w:top w:val="nil"/>
                <w:left w:val="nil"/>
                <w:bottom w:val="nil"/>
                <w:right w:val="nil"/>
                <w:between w:val="nil"/>
              </w:pBdr>
              <w:rPr>
                <w:color w:val="000000"/>
              </w:rPr>
            </w:pPr>
          </w:p>
        </w:tc>
      </w:tr>
      <w:tr w:rsidR="00E6189B" w14:paraId="0E8C9FB9" w14:textId="77777777" w:rsidTr="00872897">
        <w:trPr>
          <w:trHeight w:val="340"/>
        </w:trPr>
        <w:tc>
          <w:tcPr>
            <w:tcW w:w="1562" w:type="dxa"/>
          </w:tcPr>
          <w:p w14:paraId="7FDF65FC" w14:textId="77777777" w:rsidR="00E6189B" w:rsidRDefault="00E6189B">
            <w:pPr>
              <w:pBdr>
                <w:top w:val="nil"/>
                <w:left w:val="nil"/>
                <w:bottom w:val="nil"/>
                <w:right w:val="nil"/>
                <w:between w:val="nil"/>
              </w:pBdr>
              <w:rPr>
                <w:color w:val="000000"/>
              </w:rPr>
            </w:pPr>
            <w:r>
              <w:rPr>
                <w:color w:val="000000"/>
              </w:rPr>
              <w:t>7/1/2021</w:t>
            </w:r>
          </w:p>
        </w:tc>
        <w:tc>
          <w:tcPr>
            <w:tcW w:w="5025" w:type="dxa"/>
          </w:tcPr>
          <w:p w14:paraId="38587952" w14:textId="77777777" w:rsidR="00E6189B" w:rsidRDefault="00E6189B" w:rsidP="007E57A6">
            <w:pPr>
              <w:pBdr>
                <w:top w:val="nil"/>
                <w:left w:val="nil"/>
                <w:bottom w:val="nil"/>
                <w:right w:val="nil"/>
                <w:between w:val="nil"/>
              </w:pBdr>
              <w:rPr>
                <w:color w:val="000000"/>
              </w:rPr>
            </w:pPr>
            <w:r>
              <w:rPr>
                <w:color w:val="000000"/>
              </w:rPr>
              <w:t>Added note about approvals for batch uploads</w:t>
            </w:r>
          </w:p>
        </w:tc>
        <w:tc>
          <w:tcPr>
            <w:tcW w:w="1148" w:type="dxa"/>
          </w:tcPr>
          <w:p w14:paraId="35331389" w14:textId="77777777" w:rsidR="00E6189B" w:rsidRDefault="00E6189B">
            <w:pPr>
              <w:pBdr>
                <w:top w:val="nil"/>
                <w:left w:val="nil"/>
                <w:bottom w:val="nil"/>
                <w:right w:val="nil"/>
                <w:between w:val="nil"/>
              </w:pBdr>
              <w:rPr>
                <w:color w:val="000000"/>
              </w:rPr>
            </w:pPr>
            <w:r>
              <w:rPr>
                <w:color w:val="000000"/>
              </w:rPr>
              <w:t>2, 3</w:t>
            </w:r>
          </w:p>
        </w:tc>
        <w:tc>
          <w:tcPr>
            <w:tcW w:w="2906" w:type="dxa"/>
          </w:tcPr>
          <w:p w14:paraId="038132F5" w14:textId="77777777" w:rsidR="00E6189B" w:rsidRDefault="00E6189B">
            <w:pPr>
              <w:pBdr>
                <w:top w:val="nil"/>
                <w:left w:val="nil"/>
                <w:bottom w:val="nil"/>
                <w:right w:val="nil"/>
                <w:between w:val="nil"/>
              </w:pBdr>
              <w:rPr>
                <w:color w:val="000000"/>
              </w:rPr>
            </w:pPr>
          </w:p>
        </w:tc>
      </w:tr>
      <w:tr w:rsidR="00275EF7" w14:paraId="2510F2D8" w14:textId="77777777" w:rsidTr="00872897">
        <w:trPr>
          <w:trHeight w:val="340"/>
        </w:trPr>
        <w:tc>
          <w:tcPr>
            <w:tcW w:w="1562" w:type="dxa"/>
          </w:tcPr>
          <w:p w14:paraId="43D830F5" w14:textId="77777777" w:rsidR="00275EF7" w:rsidRDefault="00275EF7">
            <w:pPr>
              <w:pBdr>
                <w:top w:val="nil"/>
                <w:left w:val="nil"/>
                <w:bottom w:val="nil"/>
                <w:right w:val="nil"/>
                <w:between w:val="nil"/>
              </w:pBdr>
              <w:rPr>
                <w:color w:val="000000"/>
              </w:rPr>
            </w:pPr>
            <w:r>
              <w:rPr>
                <w:color w:val="000000"/>
              </w:rPr>
              <w:t>12/2021</w:t>
            </w:r>
          </w:p>
        </w:tc>
        <w:tc>
          <w:tcPr>
            <w:tcW w:w="5025" w:type="dxa"/>
          </w:tcPr>
          <w:p w14:paraId="57DAFC0C" w14:textId="77777777" w:rsidR="00275EF7" w:rsidRDefault="00B673D3" w:rsidP="007E57A6">
            <w:pPr>
              <w:pBdr>
                <w:top w:val="nil"/>
                <w:left w:val="nil"/>
                <w:bottom w:val="nil"/>
                <w:right w:val="nil"/>
                <w:between w:val="nil"/>
              </w:pBdr>
              <w:rPr>
                <w:color w:val="000000"/>
              </w:rPr>
            </w:pPr>
            <w:r>
              <w:rPr>
                <w:color w:val="000000"/>
              </w:rPr>
              <w:t>Clarifying language</w:t>
            </w:r>
          </w:p>
        </w:tc>
        <w:tc>
          <w:tcPr>
            <w:tcW w:w="1148" w:type="dxa"/>
          </w:tcPr>
          <w:p w14:paraId="0704386C" w14:textId="77777777" w:rsidR="00275EF7" w:rsidRDefault="00B673D3">
            <w:pPr>
              <w:pBdr>
                <w:top w:val="nil"/>
                <w:left w:val="nil"/>
                <w:bottom w:val="nil"/>
                <w:right w:val="nil"/>
                <w:between w:val="nil"/>
              </w:pBdr>
              <w:rPr>
                <w:color w:val="000000"/>
              </w:rPr>
            </w:pPr>
            <w:r>
              <w:rPr>
                <w:color w:val="000000"/>
              </w:rPr>
              <w:t>1</w:t>
            </w:r>
          </w:p>
        </w:tc>
        <w:tc>
          <w:tcPr>
            <w:tcW w:w="2906" w:type="dxa"/>
          </w:tcPr>
          <w:p w14:paraId="47F53577" w14:textId="77777777" w:rsidR="00275EF7" w:rsidRDefault="00275EF7">
            <w:pPr>
              <w:pBdr>
                <w:top w:val="nil"/>
                <w:left w:val="nil"/>
                <w:bottom w:val="nil"/>
                <w:right w:val="nil"/>
                <w:between w:val="nil"/>
              </w:pBdr>
              <w:rPr>
                <w:color w:val="000000"/>
              </w:rPr>
            </w:pPr>
          </w:p>
        </w:tc>
      </w:tr>
      <w:tr w:rsidR="000E213C" w14:paraId="535B1935" w14:textId="77777777" w:rsidTr="00872897">
        <w:trPr>
          <w:trHeight w:val="340"/>
        </w:trPr>
        <w:tc>
          <w:tcPr>
            <w:tcW w:w="1562" w:type="dxa"/>
          </w:tcPr>
          <w:p w14:paraId="16410F6E" w14:textId="77777777" w:rsidR="000E213C" w:rsidRDefault="0022755D">
            <w:pPr>
              <w:pBdr>
                <w:top w:val="nil"/>
                <w:left w:val="nil"/>
                <w:bottom w:val="nil"/>
                <w:right w:val="nil"/>
                <w:between w:val="nil"/>
              </w:pBdr>
              <w:rPr>
                <w:color w:val="000000"/>
              </w:rPr>
            </w:pPr>
            <w:r>
              <w:rPr>
                <w:color w:val="000000"/>
              </w:rPr>
              <w:t>12/2022</w:t>
            </w:r>
          </w:p>
        </w:tc>
        <w:tc>
          <w:tcPr>
            <w:tcW w:w="5025" w:type="dxa"/>
          </w:tcPr>
          <w:p w14:paraId="58F9A2F6" w14:textId="77777777" w:rsidR="000E213C" w:rsidRDefault="0022755D" w:rsidP="007E57A6">
            <w:pPr>
              <w:pBdr>
                <w:top w:val="nil"/>
                <w:left w:val="nil"/>
                <w:bottom w:val="nil"/>
                <w:right w:val="nil"/>
                <w:between w:val="nil"/>
              </w:pBdr>
              <w:rPr>
                <w:color w:val="000000"/>
              </w:rPr>
            </w:pPr>
            <w:r>
              <w:rPr>
                <w:color w:val="000000"/>
              </w:rPr>
              <w:t>No changes</w:t>
            </w:r>
          </w:p>
        </w:tc>
        <w:tc>
          <w:tcPr>
            <w:tcW w:w="1148" w:type="dxa"/>
          </w:tcPr>
          <w:p w14:paraId="7BED9373" w14:textId="77777777" w:rsidR="000E213C" w:rsidRDefault="000E213C">
            <w:pPr>
              <w:pBdr>
                <w:top w:val="nil"/>
                <w:left w:val="nil"/>
                <w:bottom w:val="nil"/>
                <w:right w:val="nil"/>
                <w:between w:val="nil"/>
              </w:pBdr>
              <w:rPr>
                <w:color w:val="000000"/>
              </w:rPr>
            </w:pPr>
          </w:p>
        </w:tc>
        <w:tc>
          <w:tcPr>
            <w:tcW w:w="2906" w:type="dxa"/>
          </w:tcPr>
          <w:p w14:paraId="643EAC0B" w14:textId="77777777" w:rsidR="000E213C" w:rsidRDefault="000E213C">
            <w:pPr>
              <w:pBdr>
                <w:top w:val="nil"/>
                <w:left w:val="nil"/>
                <w:bottom w:val="nil"/>
                <w:right w:val="nil"/>
                <w:between w:val="nil"/>
              </w:pBdr>
              <w:rPr>
                <w:color w:val="000000"/>
              </w:rPr>
            </w:pPr>
          </w:p>
        </w:tc>
      </w:tr>
      <w:tr w:rsidR="00F64092" w14:paraId="365E7990" w14:textId="77777777" w:rsidTr="00872897">
        <w:trPr>
          <w:trHeight w:val="340"/>
        </w:trPr>
        <w:tc>
          <w:tcPr>
            <w:tcW w:w="1562" w:type="dxa"/>
          </w:tcPr>
          <w:p w14:paraId="146C0DB1" w14:textId="7AD3BCBB" w:rsidR="00F64092" w:rsidRDefault="00F64092">
            <w:pPr>
              <w:pBdr>
                <w:top w:val="nil"/>
                <w:left w:val="nil"/>
                <w:bottom w:val="nil"/>
                <w:right w:val="nil"/>
                <w:between w:val="nil"/>
              </w:pBdr>
              <w:rPr>
                <w:color w:val="000000"/>
              </w:rPr>
            </w:pPr>
            <w:r>
              <w:rPr>
                <w:color w:val="000000"/>
              </w:rPr>
              <w:t>12/2023</w:t>
            </w:r>
          </w:p>
        </w:tc>
        <w:tc>
          <w:tcPr>
            <w:tcW w:w="5025" w:type="dxa"/>
          </w:tcPr>
          <w:p w14:paraId="1055E9F0" w14:textId="13ABBA69" w:rsidR="00F64092" w:rsidRDefault="00F64092" w:rsidP="007E57A6">
            <w:pPr>
              <w:pBdr>
                <w:top w:val="nil"/>
                <w:left w:val="nil"/>
                <w:bottom w:val="nil"/>
                <w:right w:val="nil"/>
                <w:between w:val="nil"/>
              </w:pBdr>
              <w:rPr>
                <w:color w:val="000000"/>
              </w:rPr>
            </w:pPr>
            <w:r>
              <w:rPr>
                <w:color w:val="000000"/>
              </w:rPr>
              <w:t>Link updated</w:t>
            </w:r>
          </w:p>
        </w:tc>
        <w:tc>
          <w:tcPr>
            <w:tcW w:w="1148" w:type="dxa"/>
          </w:tcPr>
          <w:p w14:paraId="4AFC5D3A" w14:textId="3E1B025F" w:rsidR="00F64092" w:rsidRDefault="00F64092">
            <w:pPr>
              <w:pBdr>
                <w:top w:val="nil"/>
                <w:left w:val="nil"/>
                <w:bottom w:val="nil"/>
                <w:right w:val="nil"/>
                <w:between w:val="nil"/>
              </w:pBdr>
              <w:rPr>
                <w:color w:val="000000"/>
              </w:rPr>
            </w:pPr>
            <w:r>
              <w:rPr>
                <w:color w:val="000000"/>
              </w:rPr>
              <w:t>4</w:t>
            </w:r>
          </w:p>
        </w:tc>
        <w:tc>
          <w:tcPr>
            <w:tcW w:w="2906" w:type="dxa"/>
          </w:tcPr>
          <w:p w14:paraId="4E914705" w14:textId="77777777" w:rsidR="00F64092" w:rsidRDefault="00F64092">
            <w:pPr>
              <w:pBdr>
                <w:top w:val="nil"/>
                <w:left w:val="nil"/>
                <w:bottom w:val="nil"/>
                <w:right w:val="nil"/>
                <w:between w:val="nil"/>
              </w:pBdr>
              <w:rPr>
                <w:color w:val="000000"/>
              </w:rPr>
            </w:pPr>
          </w:p>
        </w:tc>
      </w:tr>
      <w:tr w:rsidR="008D6CAB" w14:paraId="30A9772C" w14:textId="77777777" w:rsidTr="00872897">
        <w:trPr>
          <w:trHeight w:val="340"/>
        </w:trPr>
        <w:tc>
          <w:tcPr>
            <w:tcW w:w="1562" w:type="dxa"/>
          </w:tcPr>
          <w:p w14:paraId="6A27F748" w14:textId="66E0AFC3" w:rsidR="008D6CAB" w:rsidRDefault="008D6CAB">
            <w:pPr>
              <w:pBdr>
                <w:top w:val="nil"/>
                <w:left w:val="nil"/>
                <w:bottom w:val="nil"/>
                <w:right w:val="nil"/>
                <w:between w:val="nil"/>
              </w:pBdr>
              <w:rPr>
                <w:color w:val="000000"/>
              </w:rPr>
            </w:pPr>
            <w:r>
              <w:rPr>
                <w:color w:val="000000"/>
              </w:rPr>
              <w:t>11/2024</w:t>
            </w:r>
          </w:p>
        </w:tc>
        <w:tc>
          <w:tcPr>
            <w:tcW w:w="5025" w:type="dxa"/>
          </w:tcPr>
          <w:p w14:paraId="1A4679D2" w14:textId="43DFBDB9" w:rsidR="008D6CAB" w:rsidRDefault="008D6CAB" w:rsidP="007E57A6">
            <w:pPr>
              <w:pBdr>
                <w:top w:val="nil"/>
                <w:left w:val="nil"/>
                <w:bottom w:val="nil"/>
                <w:right w:val="nil"/>
                <w:between w:val="nil"/>
              </w:pBdr>
              <w:rPr>
                <w:color w:val="000000"/>
              </w:rPr>
            </w:pPr>
            <w:r>
              <w:rPr>
                <w:color w:val="000000"/>
              </w:rPr>
              <w:t>No changes</w:t>
            </w:r>
          </w:p>
        </w:tc>
        <w:tc>
          <w:tcPr>
            <w:tcW w:w="1148" w:type="dxa"/>
          </w:tcPr>
          <w:p w14:paraId="1CBC4003" w14:textId="77777777" w:rsidR="008D6CAB" w:rsidRDefault="008D6CAB">
            <w:pPr>
              <w:pBdr>
                <w:top w:val="nil"/>
                <w:left w:val="nil"/>
                <w:bottom w:val="nil"/>
                <w:right w:val="nil"/>
                <w:between w:val="nil"/>
              </w:pBdr>
              <w:rPr>
                <w:color w:val="000000"/>
              </w:rPr>
            </w:pPr>
          </w:p>
        </w:tc>
        <w:tc>
          <w:tcPr>
            <w:tcW w:w="2906" w:type="dxa"/>
          </w:tcPr>
          <w:p w14:paraId="7CF07AF1" w14:textId="77777777" w:rsidR="008D6CAB" w:rsidRDefault="008D6CAB">
            <w:pPr>
              <w:pBdr>
                <w:top w:val="nil"/>
                <w:left w:val="nil"/>
                <w:bottom w:val="nil"/>
                <w:right w:val="nil"/>
                <w:between w:val="nil"/>
              </w:pBdr>
              <w:rPr>
                <w:color w:val="000000"/>
              </w:rPr>
            </w:pPr>
          </w:p>
        </w:tc>
      </w:tr>
      <w:tr w:rsidR="00BE1C70" w14:paraId="08ABF2B0" w14:textId="77777777" w:rsidTr="00872897">
        <w:trPr>
          <w:trHeight w:val="340"/>
        </w:trPr>
        <w:tc>
          <w:tcPr>
            <w:tcW w:w="1562" w:type="dxa"/>
          </w:tcPr>
          <w:p w14:paraId="280A857D" w14:textId="6FA1C42B" w:rsidR="00BE1C70" w:rsidRDefault="00BE1C70">
            <w:pPr>
              <w:pBdr>
                <w:top w:val="nil"/>
                <w:left w:val="nil"/>
                <w:bottom w:val="nil"/>
                <w:right w:val="nil"/>
                <w:between w:val="nil"/>
              </w:pBdr>
              <w:rPr>
                <w:color w:val="000000"/>
              </w:rPr>
            </w:pPr>
            <w:r>
              <w:rPr>
                <w:color w:val="000000"/>
              </w:rPr>
              <w:t>11/2025</w:t>
            </w:r>
          </w:p>
        </w:tc>
        <w:tc>
          <w:tcPr>
            <w:tcW w:w="5025" w:type="dxa"/>
          </w:tcPr>
          <w:p w14:paraId="36AFD17F" w14:textId="78FD5E15" w:rsidR="00BE1C70" w:rsidRDefault="00BE1C70" w:rsidP="007E57A6">
            <w:pPr>
              <w:pBdr>
                <w:top w:val="nil"/>
                <w:left w:val="nil"/>
                <w:bottom w:val="nil"/>
                <w:right w:val="nil"/>
                <w:between w:val="nil"/>
              </w:pBdr>
              <w:rPr>
                <w:color w:val="000000"/>
              </w:rPr>
            </w:pPr>
            <w:r>
              <w:rPr>
                <w:sz w:val="23"/>
                <w:szCs w:val="23"/>
              </w:rPr>
              <w:t xml:space="preserve">Updated links per </w:t>
            </w:r>
            <w:hyperlink r:id="rId30" w:history="1">
              <w:r w:rsidRPr="006734F7">
                <w:rPr>
                  <w:rStyle w:val="Hyperlink"/>
                  <w:sz w:val="23"/>
                  <w:szCs w:val="23"/>
                </w:rPr>
                <w:t>Accessibility Quick Tips</w:t>
              </w:r>
            </w:hyperlink>
            <w:r>
              <w:t>, added clarifying language</w:t>
            </w:r>
          </w:p>
        </w:tc>
        <w:tc>
          <w:tcPr>
            <w:tcW w:w="1148" w:type="dxa"/>
          </w:tcPr>
          <w:p w14:paraId="1204BAC0" w14:textId="36293B8C" w:rsidR="00BE1C70" w:rsidRDefault="00BB2A79">
            <w:pPr>
              <w:pBdr>
                <w:top w:val="nil"/>
                <w:left w:val="nil"/>
                <w:bottom w:val="nil"/>
                <w:right w:val="nil"/>
                <w:between w:val="nil"/>
              </w:pBdr>
              <w:rPr>
                <w:color w:val="000000"/>
              </w:rPr>
            </w:pPr>
            <w:r>
              <w:rPr>
                <w:color w:val="000000"/>
              </w:rPr>
              <w:t>1, 3, 4</w:t>
            </w:r>
          </w:p>
        </w:tc>
        <w:tc>
          <w:tcPr>
            <w:tcW w:w="2906" w:type="dxa"/>
          </w:tcPr>
          <w:p w14:paraId="5A7D0169" w14:textId="77777777" w:rsidR="00BE1C70" w:rsidRDefault="00BE1C70">
            <w:pPr>
              <w:pBdr>
                <w:top w:val="nil"/>
                <w:left w:val="nil"/>
                <w:bottom w:val="nil"/>
                <w:right w:val="nil"/>
                <w:between w:val="nil"/>
              </w:pBdr>
              <w:rPr>
                <w:color w:val="000000"/>
              </w:rPr>
            </w:pPr>
          </w:p>
        </w:tc>
      </w:tr>
    </w:tbl>
    <w:p w14:paraId="68E2DFB7" w14:textId="77777777" w:rsidR="00E27128" w:rsidRDefault="00E27128">
      <w:pPr>
        <w:pBdr>
          <w:top w:val="nil"/>
          <w:left w:val="nil"/>
          <w:bottom w:val="nil"/>
          <w:right w:val="nil"/>
          <w:between w:val="nil"/>
        </w:pBdr>
        <w:rPr>
          <w:color w:val="000000"/>
        </w:rPr>
      </w:pPr>
    </w:p>
    <w:p w14:paraId="62AD6B09" w14:textId="77777777" w:rsidR="00E27128" w:rsidRDefault="00DE4DCA">
      <w:pPr>
        <w:pBdr>
          <w:top w:val="nil"/>
          <w:left w:val="nil"/>
          <w:bottom w:val="nil"/>
          <w:right w:val="nil"/>
          <w:between w:val="nil"/>
        </w:pBdr>
        <w:rPr>
          <w:color w:val="000000"/>
        </w:rPr>
      </w:pPr>
      <w:r>
        <w:rPr>
          <w:color w:val="000000"/>
          <w:u w:val="single"/>
        </w:rPr>
        <w:t>Document Owner</w:t>
      </w:r>
      <w:r>
        <w:rPr>
          <w:color w:val="000000"/>
        </w:rPr>
        <w:t xml:space="preserve">: </w:t>
      </w:r>
      <w:r>
        <w:rPr>
          <w:color w:val="000000"/>
          <w:highlight w:val="yellow"/>
        </w:rPr>
        <w:t>[insert name]</w:t>
      </w:r>
      <w:r>
        <w:rPr>
          <w:color w:val="000000"/>
        </w:rPr>
        <w:t xml:space="preserve">, </w:t>
      </w:r>
      <w:r>
        <w:rPr>
          <w:color w:val="000000"/>
          <w:highlight w:val="yellow"/>
        </w:rPr>
        <w:t>[insert title]</w:t>
      </w:r>
    </w:p>
    <w:p w14:paraId="31F02644" w14:textId="77777777" w:rsidR="00E27128" w:rsidRDefault="00DE4DCA">
      <w:pPr>
        <w:pBdr>
          <w:top w:val="nil"/>
          <w:left w:val="nil"/>
          <w:bottom w:val="nil"/>
          <w:right w:val="nil"/>
          <w:between w:val="nil"/>
        </w:pBdr>
        <w:rPr>
          <w:color w:val="000000"/>
          <w:u w:val="single"/>
        </w:rPr>
      </w:pPr>
      <w:r>
        <w:rPr>
          <w:color w:val="000000"/>
          <w:u w:val="single"/>
        </w:rPr>
        <w:t>Administrative Owner</w:t>
      </w:r>
      <w:r>
        <w:rPr>
          <w:color w:val="000000"/>
        </w:rPr>
        <w:t xml:space="preserve">: </w:t>
      </w:r>
      <w:r>
        <w:rPr>
          <w:color w:val="000000"/>
          <w:highlight w:val="yellow"/>
        </w:rPr>
        <w:t>[insert name]</w:t>
      </w:r>
      <w:r>
        <w:rPr>
          <w:color w:val="000000"/>
        </w:rPr>
        <w:t xml:space="preserve">, </w:t>
      </w:r>
      <w:r>
        <w:rPr>
          <w:color w:val="000000"/>
          <w:highlight w:val="yellow"/>
        </w:rPr>
        <w:t>[insert title]</w:t>
      </w:r>
    </w:p>
    <w:sectPr w:rsidR="00E27128">
      <w:headerReference w:type="default" r:id="rId31"/>
      <w:footerReference w:type="default" r:id="rId32"/>
      <w:pgSz w:w="12240" w:h="15840"/>
      <w:pgMar w:top="720" w:right="720" w:bottom="1008" w:left="720"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A83B" w14:textId="77777777" w:rsidR="00A02BAD" w:rsidRDefault="00DE4DCA">
      <w:r>
        <w:separator/>
      </w:r>
    </w:p>
  </w:endnote>
  <w:endnote w:type="continuationSeparator" w:id="0">
    <w:p w14:paraId="5BAD77BE" w14:textId="77777777" w:rsidR="00A02BAD" w:rsidRDefault="00DE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34CC" w14:textId="77777777" w:rsidR="00E27128" w:rsidRDefault="00DE4DCA">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22755D">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22755D">
      <w:rPr>
        <w:noProof/>
        <w:color w:val="000000"/>
        <w:sz w:val="19"/>
        <w:szCs w:val="19"/>
      </w:rPr>
      <w:t>6</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96C2" w14:textId="77777777" w:rsidR="00A02BAD" w:rsidRDefault="00DE4DCA">
      <w:r>
        <w:separator/>
      </w:r>
    </w:p>
  </w:footnote>
  <w:footnote w:type="continuationSeparator" w:id="0">
    <w:p w14:paraId="71B10204" w14:textId="77777777" w:rsidR="00A02BAD" w:rsidRDefault="00DE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FF83" w14:textId="77777777" w:rsidR="00E27128" w:rsidRDefault="00DE4DCA">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00A2E189" wp14:editId="03B2EB5D">
          <wp:extent cx="1981200" cy="304800"/>
          <wp:effectExtent l="0" t="0" r="0" b="0"/>
          <wp:docPr id="2" name="image2.jpg" descr="finance-logo"/>
          <wp:cNvGraphicFramePr/>
          <a:graphic xmlns:a="http://schemas.openxmlformats.org/drawingml/2006/main">
            <a:graphicData uri="http://schemas.openxmlformats.org/drawingml/2006/picture">
              <pic:pic xmlns:pic="http://schemas.openxmlformats.org/drawingml/2006/picture">
                <pic:nvPicPr>
                  <pic:cNvPr id="0" name="image2.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25C64A6A" w14:textId="77777777" w:rsidR="00E27128" w:rsidRDefault="00E27128">
    <w:pPr>
      <w:pBdr>
        <w:top w:val="nil"/>
        <w:left w:val="nil"/>
        <w:bottom w:val="nil"/>
        <w:right w:val="nil"/>
        <w:between w:val="nil"/>
      </w:pBdr>
      <w:tabs>
        <w:tab w:val="left" w:pos="3600"/>
      </w:tabs>
      <w:spacing w:before="240"/>
      <w:rPr>
        <w:b/>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E62CD"/>
    <w:multiLevelType w:val="multilevel"/>
    <w:tmpl w:val="849E4BE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0104A6"/>
    <w:multiLevelType w:val="multilevel"/>
    <w:tmpl w:val="2CF4D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7B57BE"/>
    <w:multiLevelType w:val="multilevel"/>
    <w:tmpl w:val="B6661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4006378">
    <w:abstractNumId w:val="2"/>
  </w:num>
  <w:num w:numId="2" w16cid:durableId="156960692">
    <w:abstractNumId w:val="1"/>
  </w:num>
  <w:num w:numId="3" w16cid:durableId="100424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28"/>
    <w:rsid w:val="00001B77"/>
    <w:rsid w:val="000E213C"/>
    <w:rsid w:val="002036C9"/>
    <w:rsid w:val="002041E9"/>
    <w:rsid w:val="0022755D"/>
    <w:rsid w:val="00260D07"/>
    <w:rsid w:val="00275EF7"/>
    <w:rsid w:val="002E5BA3"/>
    <w:rsid w:val="00341751"/>
    <w:rsid w:val="0035173D"/>
    <w:rsid w:val="00353665"/>
    <w:rsid w:val="003C53C7"/>
    <w:rsid w:val="00455B49"/>
    <w:rsid w:val="004B5F06"/>
    <w:rsid w:val="00502FB7"/>
    <w:rsid w:val="00522794"/>
    <w:rsid w:val="005D24BC"/>
    <w:rsid w:val="005E6055"/>
    <w:rsid w:val="00613904"/>
    <w:rsid w:val="00673DAD"/>
    <w:rsid w:val="00677AB6"/>
    <w:rsid w:val="006871A6"/>
    <w:rsid w:val="006928C1"/>
    <w:rsid w:val="00697DC6"/>
    <w:rsid w:val="006A33DD"/>
    <w:rsid w:val="00710BE2"/>
    <w:rsid w:val="00762181"/>
    <w:rsid w:val="00796176"/>
    <w:rsid w:val="007C12CF"/>
    <w:rsid w:val="007E57A6"/>
    <w:rsid w:val="00872897"/>
    <w:rsid w:val="0088719A"/>
    <w:rsid w:val="00896B5C"/>
    <w:rsid w:val="008B043D"/>
    <w:rsid w:val="008D018C"/>
    <w:rsid w:val="008D4235"/>
    <w:rsid w:val="008D6CAB"/>
    <w:rsid w:val="008E52D9"/>
    <w:rsid w:val="00A02BAD"/>
    <w:rsid w:val="00AE44F2"/>
    <w:rsid w:val="00AF5540"/>
    <w:rsid w:val="00B06C74"/>
    <w:rsid w:val="00B110C1"/>
    <w:rsid w:val="00B349CB"/>
    <w:rsid w:val="00B55FDB"/>
    <w:rsid w:val="00B673D3"/>
    <w:rsid w:val="00B7518C"/>
    <w:rsid w:val="00BB2A79"/>
    <w:rsid w:val="00BE1C70"/>
    <w:rsid w:val="00BE30CF"/>
    <w:rsid w:val="00BF2F85"/>
    <w:rsid w:val="00C601C3"/>
    <w:rsid w:val="00C736AF"/>
    <w:rsid w:val="00C90883"/>
    <w:rsid w:val="00CC5A77"/>
    <w:rsid w:val="00D779CB"/>
    <w:rsid w:val="00D91A46"/>
    <w:rsid w:val="00DE2406"/>
    <w:rsid w:val="00DE4DCA"/>
    <w:rsid w:val="00DF13E4"/>
    <w:rsid w:val="00E27128"/>
    <w:rsid w:val="00E6189B"/>
    <w:rsid w:val="00E853E4"/>
    <w:rsid w:val="00EA7282"/>
    <w:rsid w:val="00F32F19"/>
    <w:rsid w:val="00F64092"/>
    <w:rsid w:val="00FD0BFA"/>
    <w:rsid w:val="00FF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0FD3"/>
  <w15:docId w15:val="{BD0DE3B1-F328-4844-8638-2222A8E6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72897"/>
    <w:rPr>
      <w:color w:val="0000FF" w:themeColor="hyperlink"/>
      <w:u w:val="single"/>
    </w:rPr>
  </w:style>
  <w:style w:type="character" w:styleId="FollowedHyperlink">
    <w:name w:val="FollowedHyperlink"/>
    <w:basedOn w:val="DefaultParagraphFont"/>
    <w:uiPriority w:val="99"/>
    <w:semiHidden/>
    <w:unhideWhenUsed/>
    <w:rsid w:val="00872897"/>
    <w:rPr>
      <w:color w:val="800080" w:themeColor="followedHyperlink"/>
      <w:u w:val="single"/>
    </w:rPr>
  </w:style>
  <w:style w:type="paragraph" w:styleId="BalloonText">
    <w:name w:val="Balloon Text"/>
    <w:basedOn w:val="Normal"/>
    <w:link w:val="BalloonTextChar"/>
    <w:uiPriority w:val="99"/>
    <w:semiHidden/>
    <w:unhideWhenUsed/>
    <w:rsid w:val="00B75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18C"/>
    <w:rPr>
      <w:rFonts w:ascii="Segoe UI" w:hAnsi="Segoe UI" w:cs="Segoe UI"/>
      <w:sz w:val="18"/>
      <w:szCs w:val="18"/>
    </w:rPr>
  </w:style>
  <w:style w:type="character" w:styleId="UnresolvedMention">
    <w:name w:val="Unresolved Mention"/>
    <w:basedOn w:val="DefaultParagraphFont"/>
    <w:uiPriority w:val="99"/>
    <w:semiHidden/>
    <w:unhideWhenUsed/>
    <w:rsid w:val="0088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5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eoplepay.umich.edu/" TargetMode="External"/><Relationship Id="rId18" Type="http://schemas.openxmlformats.org/officeDocument/2006/relationships/hyperlink" Target="http://www.spg.umich.edu/policy/501.09" TargetMode="External"/><Relationship Id="rId26" Type="http://schemas.openxmlformats.org/officeDocument/2006/relationships/hyperlink" Target="http://www.spg.umich.edu/policy/201.46" TargetMode="External"/><Relationship Id="rId3" Type="http://schemas.openxmlformats.org/officeDocument/2006/relationships/settings" Target="settings.xml"/><Relationship Id="rId21" Type="http://schemas.openxmlformats.org/officeDocument/2006/relationships/hyperlink" Target="https://hr.umich.edu/working-u-m/management-administration/hr-data-analytics-services/find-existing-or-standard-report" TargetMode="External"/><Relationship Id="rId34" Type="http://schemas.openxmlformats.org/officeDocument/2006/relationships/theme" Target="theme/theme1.xml"/><Relationship Id="rId7" Type="http://schemas.openxmlformats.org/officeDocument/2006/relationships/hyperlink" Target="https://hr.umich.edu/working-u-m/my-employment/union-contracts-wage-schedules" TargetMode="External"/><Relationship Id="rId12" Type="http://schemas.openxmlformats.org/officeDocument/2006/relationships/hyperlink" Target="https://hr.umich.edu/working-u-m/management-administration/compensation-classification/additional-pay-resources" TargetMode="External"/><Relationship Id="rId17" Type="http://schemas.openxmlformats.org/officeDocument/2006/relationships/hyperlink" Target="https://its.umich.edu/enterprise/administrative-systems/training/my-linc-overview" TargetMode="External"/><Relationship Id="rId25" Type="http://schemas.openxmlformats.org/officeDocument/2006/relationships/hyperlink" Target="http://www.spg.umich.edu/policy/201.3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nance.umich.edu/finops/payroll/faculty/effort" TargetMode="External"/><Relationship Id="rId20" Type="http://schemas.openxmlformats.org/officeDocument/2006/relationships/hyperlink" Target="http://www.spg.umich.edu/policy/201.65-1" TargetMode="External"/><Relationship Id="rId29" Type="http://schemas.openxmlformats.org/officeDocument/2006/relationships/hyperlink" Target="http://www.spg.umich.edu/policy/20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mich.edu/working-u-m/management-administration/compensation-classification/additional-pay-resources/common-additional-pay-scenarios" TargetMode="External"/><Relationship Id="rId24" Type="http://schemas.openxmlformats.org/officeDocument/2006/relationships/hyperlink" Target="http://www.spg.umich.edu/policy/201.65-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pg.umich.edu/policy/501.10" TargetMode="External"/><Relationship Id="rId23" Type="http://schemas.openxmlformats.org/officeDocument/2006/relationships/hyperlink" Target="https://hr.umich.edu/working-u-m/management-administration/compensation-classification/additional-pay-resources/reports-additional-pay-monitoring" TargetMode="External"/><Relationship Id="rId28" Type="http://schemas.openxmlformats.org/officeDocument/2006/relationships/hyperlink" Target="http://www.spg.umich.edu/policy/518.01" TargetMode="External"/><Relationship Id="rId10" Type="http://schemas.openxmlformats.org/officeDocument/2006/relationships/hyperlink" Target="https://hr.umich.edu/working-u-m/my-employment/academic-human-resources/faculty-appointments/academic-personnel-regents-communication-manual" TargetMode="External"/><Relationship Id="rId19" Type="http://schemas.openxmlformats.org/officeDocument/2006/relationships/hyperlink" Target="https://finance.umich.edu/programs/rules/retroactive-salary-transfer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gents.umich.edu/governance/bylaws/" TargetMode="External"/><Relationship Id="rId14" Type="http://schemas.openxmlformats.org/officeDocument/2006/relationships/hyperlink" Target="https://hr.umich.edu/working-u-m/management-administration/compensation-classification/additional-pay-resources/earnings-codes-tool" TargetMode="External"/><Relationship Id="rId22" Type="http://schemas.openxmlformats.org/officeDocument/2006/relationships/hyperlink" Target="https://wolverineaccess.umich.edu/" TargetMode="External"/><Relationship Id="rId27" Type="http://schemas.openxmlformats.org/officeDocument/2006/relationships/hyperlink" Target="http://spg.umich.edu/policy/604.01" TargetMode="External"/><Relationship Id="rId30" Type="http://schemas.openxmlformats.org/officeDocument/2006/relationships/hyperlink" Target="https://accessibility.umich.edu/how-to/web-content-sites-apps/quick-tips" TargetMode="External"/><Relationship Id="rId8" Type="http://schemas.openxmlformats.org/officeDocument/2006/relationships/hyperlink" Target="https://hr.umich.edu/working-u-m/my-employment/academic-human-resources/contr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1258</Words>
  <Characters>9883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Emily</dc:creator>
  <cp:keywords/>
  <dc:description/>
  <cp:lastModifiedBy>Belote, Cory</cp:lastModifiedBy>
  <cp:revision>3</cp:revision>
  <cp:lastPrinted>2019-11-27T14:27:00Z</cp:lastPrinted>
  <dcterms:created xsi:type="dcterms:W3CDTF">2025-12-19T18:00:00Z</dcterms:created>
  <dcterms:modified xsi:type="dcterms:W3CDTF">2025-12-19T18:58:00Z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2e3aa4ef00d865543631f18dbedecfca432dad85abf45f7fcd5eb50af9955efb</vt:lpwstr>
  </property>
</Properties>
</file>