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0A69" w14:textId="77777777" w:rsidR="002C6994" w:rsidRDefault="006745CD">
      <w:pPr>
        <w:spacing w:after="120"/>
      </w:pPr>
      <w:r w:rsidRPr="006745CD">
        <w:rPr>
          <w:b/>
          <w:noProof/>
        </w:rPr>
        <mc:AlternateContent>
          <mc:Choice Requires="wps">
            <w:drawing>
              <wp:anchor distT="45720" distB="45720" distL="114300" distR="114300" simplePos="0" relativeHeight="251660288" behindDoc="1" locked="0" layoutInCell="1" allowOverlap="1" wp14:anchorId="7668C6A4" wp14:editId="2C9985E7">
                <wp:simplePos x="0" y="0"/>
                <wp:positionH relativeFrom="column">
                  <wp:posOffset>4290093</wp:posOffset>
                </wp:positionH>
                <wp:positionV relativeFrom="paragraph">
                  <wp:posOffset>-1075905</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9132E7" w14:textId="441ED701" w:rsidR="006745CD" w:rsidRPr="00A16E8C" w:rsidRDefault="006745CD" w:rsidP="006745CD">
                            <w:r w:rsidRPr="00A16E8C">
                              <w:rPr>
                                <w:b/>
                                <w:sz w:val="23"/>
                                <w:szCs w:val="23"/>
                              </w:rPr>
                              <w:t>NOTE:</w:t>
                            </w:r>
                            <w:r w:rsidRPr="00A16E8C">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68C6A4" id="_x0000_t202" coordsize="21600,21600" o:spt="202" path="m,l,21600r21600,l21600,xe">
                <v:stroke joinstyle="miter"/>
                <v:path gradientshapeok="t" o:connecttype="rect"/>
              </v:shapetype>
              <v:shape id="Text Box 2" o:spid="_x0000_s1026" type="#_x0000_t202" style="position:absolute;margin-left:337.8pt;margin-top:-84.7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">
                <v:textbox style="mso-fit-shape-to-text:t">
                  <w:txbxContent>
                    <w:p w14:paraId="1C9132E7" w14:textId="441ED701" w:rsidR="006745CD" w:rsidRPr="00A16E8C" w:rsidRDefault="006745CD" w:rsidP="006745CD">
                      <w:r w:rsidRPr="00A16E8C">
                        <w:rPr>
                          <w:b/>
                          <w:sz w:val="23"/>
                          <w:szCs w:val="23"/>
                        </w:rPr>
                        <w:t>NOTE:</w:t>
                      </w:r>
                      <w:r w:rsidRPr="00A16E8C">
                        <w:rPr>
                          <w:sz w:val="23"/>
                          <w:szCs w:val="23"/>
                        </w:rPr>
                        <w:t xml:space="preserve"> Any changes to process due to remote work should be documented in procedures.</w:t>
                      </w:r>
                    </w:p>
                  </w:txbxContent>
                </v:textbox>
              </v:shape>
            </w:pict>
          </mc:Fallback>
        </mc:AlternateContent>
      </w:r>
      <w:r w:rsidR="00C90E6C">
        <w:rPr>
          <w:b/>
        </w:rPr>
        <w:t>SECTION</w:t>
      </w:r>
      <w:r w:rsidR="00C90E6C">
        <w:t>:</w:t>
      </w:r>
      <w:r w:rsidR="00C90E6C">
        <w:tab/>
      </w:r>
      <w:r w:rsidR="00C90E6C">
        <w:tab/>
        <w:t>Human Resources</w:t>
      </w:r>
    </w:p>
    <w:p w14:paraId="4C522C38" w14:textId="77777777" w:rsidR="002C6994" w:rsidRDefault="00C90E6C">
      <w:pPr>
        <w:spacing w:after="120"/>
      </w:pPr>
      <w:r>
        <w:rPr>
          <w:b/>
        </w:rPr>
        <w:t>SUBJECT</w:t>
      </w:r>
      <w:r>
        <w:t>:</w:t>
      </w:r>
      <w:r>
        <w:tab/>
      </w:r>
      <w:r>
        <w:tab/>
        <w:t>Employment Hiring Process - - Offer Letter Process Documentation</w:t>
      </w:r>
    </w:p>
    <w:p w14:paraId="07774487" w14:textId="77777777" w:rsidR="002C6994" w:rsidRDefault="00C90E6C">
      <w:r>
        <w:rPr>
          <w:b/>
        </w:rPr>
        <w:t>APPLIES</w:t>
      </w:r>
      <w:r>
        <w:t xml:space="preserve"> </w:t>
      </w:r>
      <w:r>
        <w:rPr>
          <w:b/>
        </w:rPr>
        <w:t>TO</w:t>
      </w:r>
      <w:r>
        <w:t>:</w:t>
      </w:r>
      <w:r>
        <w:tab/>
        <w:t>All Regular Staff Members (Excludes Temporary Employees)</w:t>
      </w:r>
    </w:p>
    <w:p w14:paraId="058C9CE7" w14:textId="4C4B08D0" w:rsidR="002C6994" w:rsidRDefault="00B95DD9">
      <w:pPr>
        <w:spacing w:before="120"/>
        <w:rPr>
          <w:b/>
          <w:color w:val="FF0000"/>
          <w:sz w:val="23"/>
          <w:szCs w:val="23"/>
        </w:rPr>
      </w:pPr>
      <w:r>
        <w:rPr>
          <w:b/>
          <w:color w:val="FF0000"/>
          <w:sz w:val="23"/>
          <w:szCs w:val="23"/>
        </w:rPr>
        <w:t>NOTE: Changes for FY202</w:t>
      </w:r>
      <w:r w:rsidR="00DD4EBE">
        <w:rPr>
          <w:b/>
          <w:color w:val="FF0000"/>
          <w:sz w:val="23"/>
          <w:szCs w:val="23"/>
        </w:rPr>
        <w:t>6</w:t>
      </w:r>
      <w:r w:rsidR="00C90E6C">
        <w:rPr>
          <w:b/>
          <w:color w:val="FF0000"/>
          <w:sz w:val="23"/>
          <w:szCs w:val="23"/>
        </w:rPr>
        <w:t xml:space="preserve"> are identified in red text</w:t>
      </w:r>
      <w:r w:rsidR="00C90E6C">
        <w:rPr>
          <w:noProof/>
        </w:rPr>
        <mc:AlternateContent>
          <mc:Choice Requires="wps">
            <w:drawing>
              <wp:anchor distT="0" distB="0" distL="114300" distR="114300" simplePos="0" relativeHeight="251658240" behindDoc="0" locked="0" layoutInCell="1" hidden="0" allowOverlap="1" wp14:anchorId="18B2C05E" wp14:editId="1C8A9AA3">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6B91F528"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p>
    <w:p w14:paraId="7E6C03AF" w14:textId="77777777" w:rsidR="002C6994" w:rsidRPr="005F7A36" w:rsidRDefault="00C90E6C">
      <w:pPr>
        <w:spacing w:before="120"/>
        <w:rPr>
          <w:b/>
          <w:sz w:val="23"/>
          <w:szCs w:val="23"/>
        </w:rPr>
      </w:pPr>
      <w:r w:rsidRPr="005F7A36">
        <w:rPr>
          <w:b/>
          <w:sz w:val="23"/>
          <w:szCs w:val="23"/>
        </w:rPr>
        <w:t>Offer Letter Process Overview</w:t>
      </w:r>
    </w:p>
    <w:p w14:paraId="10D65281" w14:textId="335AC520" w:rsidR="002C6994" w:rsidRPr="005F7A36" w:rsidRDefault="00C90E6C">
      <w:pPr>
        <w:spacing w:before="120"/>
        <w:rPr>
          <w:sz w:val="23"/>
          <w:szCs w:val="23"/>
        </w:rPr>
      </w:pPr>
      <w:r w:rsidRPr="005F7A36">
        <w:rPr>
          <w:sz w:val="23"/>
          <w:szCs w:val="23"/>
        </w:rPr>
        <w:t xml:space="preserve">The objective of the </w:t>
      </w:r>
      <w:r w:rsidRPr="0049387D">
        <w:rPr>
          <w:sz w:val="23"/>
          <w:szCs w:val="23"/>
        </w:rPr>
        <w:t xml:space="preserve">contingent </w:t>
      </w:r>
      <w:r w:rsidRPr="005F7A36">
        <w:rPr>
          <w:sz w:val="23"/>
          <w:szCs w:val="23"/>
        </w:rPr>
        <w:t>offer</w:t>
      </w:r>
      <w:r w:rsidR="0049387D">
        <w:rPr>
          <w:sz w:val="23"/>
          <w:szCs w:val="23"/>
        </w:rPr>
        <w:t xml:space="preserve"> </w:t>
      </w:r>
      <w:r w:rsidRPr="005F7A36">
        <w:rPr>
          <w:sz w:val="23"/>
          <w:szCs w:val="23"/>
        </w:rPr>
        <w:t>process is to ensure salary, conditions of employment</w:t>
      </w:r>
      <w:r w:rsidR="00780823">
        <w:rPr>
          <w:sz w:val="23"/>
          <w:szCs w:val="23"/>
        </w:rPr>
        <w:t>,</w:t>
      </w:r>
      <w:r w:rsidRPr="005F7A36">
        <w:rPr>
          <w:sz w:val="23"/>
          <w:szCs w:val="23"/>
        </w:rPr>
        <w:t xml:space="preserve"> and other commitments are clear, documented</w:t>
      </w:r>
      <w:r w:rsidR="00A347B9">
        <w:rPr>
          <w:sz w:val="23"/>
          <w:szCs w:val="23"/>
        </w:rPr>
        <w:t>,</w:t>
      </w:r>
      <w:r w:rsidRPr="005F7A36">
        <w:rPr>
          <w:sz w:val="23"/>
          <w:szCs w:val="23"/>
        </w:rPr>
        <w:t xml:space="preserve"> and appropriate.</w:t>
      </w:r>
    </w:p>
    <w:p w14:paraId="0927D125" w14:textId="77777777" w:rsidR="002C6994" w:rsidRPr="005F7A36" w:rsidRDefault="00C90E6C">
      <w:pPr>
        <w:spacing w:before="120"/>
        <w:rPr>
          <w:b/>
          <w:sz w:val="23"/>
          <w:szCs w:val="23"/>
        </w:rPr>
      </w:pPr>
      <w:bookmarkStart w:id="0" w:name="_gjdgxs" w:colFirst="0" w:colLast="0"/>
      <w:bookmarkEnd w:id="0"/>
      <w:r w:rsidRPr="005F7A36">
        <w:rPr>
          <w:b/>
          <w:sz w:val="23"/>
          <w:szCs w:val="23"/>
        </w:rPr>
        <w:t>Offer Letter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2C6994" w:rsidRPr="005F7A36" w14:paraId="53CA92D2" w14:textId="77777777" w:rsidTr="0049387D">
        <w:tc>
          <w:tcPr>
            <w:tcW w:w="4607" w:type="dxa"/>
          </w:tcPr>
          <w:p w14:paraId="578F2758" w14:textId="77777777" w:rsidR="002C6994" w:rsidRPr="005F7A36" w:rsidRDefault="00C90E6C">
            <w:pPr>
              <w:spacing w:before="120"/>
              <w:rPr>
                <w:b/>
                <w:sz w:val="23"/>
                <w:szCs w:val="23"/>
              </w:rPr>
            </w:pPr>
            <w:r w:rsidRPr="005F7A36">
              <w:rPr>
                <w:b/>
                <w:sz w:val="23"/>
                <w:szCs w:val="23"/>
              </w:rPr>
              <w:t>Activity</w:t>
            </w:r>
          </w:p>
        </w:tc>
        <w:tc>
          <w:tcPr>
            <w:tcW w:w="2340" w:type="dxa"/>
          </w:tcPr>
          <w:p w14:paraId="29E54FEF" w14:textId="77777777" w:rsidR="002C6994" w:rsidRPr="005F7A36" w:rsidRDefault="00C90E6C">
            <w:pPr>
              <w:spacing w:before="120"/>
              <w:rPr>
                <w:b/>
                <w:sz w:val="23"/>
                <w:szCs w:val="23"/>
              </w:rPr>
            </w:pPr>
            <w:r w:rsidRPr="005F7A36">
              <w:rPr>
                <w:b/>
                <w:sz w:val="23"/>
                <w:szCs w:val="23"/>
              </w:rPr>
              <w:t>Responsibility</w:t>
            </w:r>
          </w:p>
        </w:tc>
        <w:tc>
          <w:tcPr>
            <w:tcW w:w="3334" w:type="dxa"/>
          </w:tcPr>
          <w:p w14:paraId="5D384C0E" w14:textId="77777777" w:rsidR="002C6994" w:rsidRPr="005F7A36" w:rsidRDefault="00C90E6C">
            <w:pPr>
              <w:spacing w:before="120"/>
              <w:rPr>
                <w:b/>
                <w:sz w:val="23"/>
                <w:szCs w:val="23"/>
              </w:rPr>
            </w:pPr>
            <w:r w:rsidRPr="005F7A36">
              <w:rPr>
                <w:b/>
                <w:sz w:val="23"/>
                <w:szCs w:val="23"/>
              </w:rPr>
              <w:t>Reference/Comments</w:t>
            </w:r>
          </w:p>
        </w:tc>
      </w:tr>
      <w:tr w:rsidR="002C6994" w:rsidRPr="005F7A36" w14:paraId="665DE997" w14:textId="77777777" w:rsidTr="0049387D">
        <w:tc>
          <w:tcPr>
            <w:tcW w:w="4607" w:type="dxa"/>
          </w:tcPr>
          <w:p w14:paraId="1D6F650C" w14:textId="77777777" w:rsidR="002C6994" w:rsidRPr="005F7A36" w:rsidRDefault="00C90E6C">
            <w:pPr>
              <w:spacing w:before="120"/>
              <w:rPr>
                <w:sz w:val="23"/>
                <w:szCs w:val="23"/>
              </w:rPr>
            </w:pPr>
            <w:r w:rsidRPr="005F7A36">
              <w:rPr>
                <w:sz w:val="23"/>
                <w:szCs w:val="23"/>
              </w:rPr>
              <w:t>If the position is a bargained-for position, refer to the appropriate contract for process activities.</w:t>
            </w:r>
          </w:p>
        </w:tc>
        <w:tc>
          <w:tcPr>
            <w:tcW w:w="2340" w:type="dxa"/>
          </w:tcPr>
          <w:p w14:paraId="55844045" w14:textId="77777777" w:rsidR="002C6994" w:rsidRPr="005F7A36" w:rsidRDefault="002C6994">
            <w:pPr>
              <w:spacing w:before="120"/>
              <w:rPr>
                <w:sz w:val="23"/>
                <w:szCs w:val="23"/>
                <w:highlight w:val="yellow"/>
              </w:rPr>
            </w:pPr>
          </w:p>
        </w:tc>
        <w:tc>
          <w:tcPr>
            <w:tcW w:w="3334" w:type="dxa"/>
          </w:tcPr>
          <w:p w14:paraId="0D14967B" w14:textId="77777777" w:rsidR="00DD4EBE" w:rsidRPr="00DD4EBE" w:rsidRDefault="00DD4EBE" w:rsidP="00DD4EBE">
            <w:pPr>
              <w:spacing w:before="120"/>
              <w:rPr>
                <w:sz w:val="23"/>
                <w:szCs w:val="23"/>
              </w:rPr>
            </w:pPr>
            <w:r w:rsidRPr="00DD4EBE">
              <w:rPr>
                <w:sz w:val="23"/>
                <w:szCs w:val="23"/>
              </w:rPr>
              <w:t xml:space="preserve">For information on Unions and Contracts: </w:t>
            </w:r>
          </w:p>
          <w:p w14:paraId="69DD9BE3" w14:textId="43A608B3" w:rsidR="00DD4EBE" w:rsidRPr="00DD4EBE" w:rsidRDefault="00DD4EBE" w:rsidP="00DD4EBE">
            <w:pPr>
              <w:spacing w:before="120"/>
              <w:rPr>
                <w:sz w:val="23"/>
                <w:szCs w:val="23"/>
                <w:u w:val="single"/>
              </w:rPr>
            </w:pPr>
            <w:hyperlink r:id="rId8" w:history="1">
              <w:r w:rsidRPr="00DD4EBE">
                <w:rPr>
                  <w:rStyle w:val="Hyperlink"/>
                  <w:sz w:val="23"/>
                  <w:szCs w:val="23"/>
                </w:rPr>
                <w:t>Union Contracts and Wage Schedules</w:t>
              </w:r>
            </w:hyperlink>
            <w:r w:rsidR="008D670A" w:rsidRPr="00DD4EBE">
              <w:rPr>
                <w:sz w:val="23"/>
                <w:szCs w:val="23"/>
                <w:u w:val="single"/>
              </w:rPr>
              <w:t xml:space="preserve"> </w:t>
            </w:r>
          </w:p>
          <w:p w14:paraId="75B23DEF" w14:textId="0413A075" w:rsidR="00DD4EBE" w:rsidRPr="00DD4EBE" w:rsidRDefault="00DD4EBE" w:rsidP="00DD4EBE">
            <w:pPr>
              <w:spacing w:before="120"/>
              <w:rPr>
                <w:sz w:val="23"/>
                <w:szCs w:val="23"/>
              </w:rPr>
            </w:pPr>
            <w:hyperlink r:id="rId9" w:history="1">
              <w:r w:rsidRPr="00DD4EBE">
                <w:rPr>
                  <w:rStyle w:val="Hyperlink"/>
                  <w:sz w:val="23"/>
                  <w:szCs w:val="23"/>
                </w:rPr>
                <w:t>Academic Contracts</w:t>
              </w:r>
            </w:hyperlink>
            <w:r w:rsidR="008D670A" w:rsidRPr="00DD4EBE">
              <w:rPr>
                <w:sz w:val="23"/>
                <w:szCs w:val="23"/>
              </w:rPr>
              <w:t xml:space="preserve"> </w:t>
            </w:r>
          </w:p>
          <w:p w14:paraId="0C139593" w14:textId="77777777" w:rsidR="002C6994" w:rsidRPr="005F7A36" w:rsidRDefault="002C6994" w:rsidP="009C1ABD">
            <w:pPr>
              <w:rPr>
                <w:sz w:val="23"/>
                <w:szCs w:val="23"/>
              </w:rPr>
            </w:pPr>
          </w:p>
        </w:tc>
      </w:tr>
      <w:tr w:rsidR="002C6994" w:rsidRPr="005F7A36" w14:paraId="64C1942F" w14:textId="77777777" w:rsidTr="0049387D">
        <w:tc>
          <w:tcPr>
            <w:tcW w:w="4607" w:type="dxa"/>
          </w:tcPr>
          <w:p w14:paraId="3BD720BE" w14:textId="7AB04C3A" w:rsidR="002C6994" w:rsidRPr="005F7A36" w:rsidRDefault="00C90E6C">
            <w:pPr>
              <w:spacing w:before="120"/>
              <w:rPr>
                <w:sz w:val="23"/>
                <w:szCs w:val="23"/>
              </w:rPr>
            </w:pPr>
            <w:r w:rsidRPr="005F7A36">
              <w:rPr>
                <w:sz w:val="23"/>
                <w:szCs w:val="23"/>
              </w:rPr>
              <w:t xml:space="preserve">If the position is a Regent approved position, refer to the </w:t>
            </w:r>
            <w:hyperlink r:id="rId10" w:history="1">
              <w:r w:rsidR="0032225C" w:rsidRPr="00DD4EBE">
                <w:rPr>
                  <w:rStyle w:val="Hyperlink"/>
                  <w:sz w:val="23"/>
                  <w:szCs w:val="23"/>
                </w:rPr>
                <w:t>Board of Regents Bylaws</w:t>
              </w:r>
            </w:hyperlink>
            <w:r w:rsidR="0032225C">
              <w:t xml:space="preserve"> </w:t>
            </w:r>
            <w:r w:rsidRPr="005F7A36">
              <w:rPr>
                <w:sz w:val="23"/>
                <w:szCs w:val="23"/>
              </w:rPr>
              <w:t xml:space="preserve">and </w:t>
            </w:r>
            <w:hyperlink r:id="rId11" w:history="1">
              <w:r w:rsidR="0032225C" w:rsidRPr="00DD4EBE">
                <w:rPr>
                  <w:rStyle w:val="Hyperlink"/>
                  <w:sz w:val="23"/>
                  <w:szCs w:val="23"/>
                </w:rPr>
                <w:t>Academic Personnel Regents Communication Manual</w:t>
              </w:r>
            </w:hyperlink>
            <w:r w:rsidR="0032225C">
              <w:t xml:space="preserve"> </w:t>
            </w:r>
            <w:r w:rsidRPr="005F7A36">
              <w:rPr>
                <w:sz w:val="23"/>
                <w:szCs w:val="23"/>
              </w:rPr>
              <w:t>for process activities.</w:t>
            </w:r>
          </w:p>
        </w:tc>
        <w:tc>
          <w:tcPr>
            <w:tcW w:w="2340" w:type="dxa"/>
          </w:tcPr>
          <w:p w14:paraId="470FFF86" w14:textId="77777777" w:rsidR="002C6994" w:rsidRPr="005F7A36" w:rsidRDefault="002C6994">
            <w:pPr>
              <w:spacing w:before="120"/>
              <w:rPr>
                <w:sz w:val="23"/>
                <w:szCs w:val="23"/>
                <w:highlight w:val="yellow"/>
              </w:rPr>
            </w:pPr>
          </w:p>
        </w:tc>
        <w:tc>
          <w:tcPr>
            <w:tcW w:w="3334" w:type="dxa"/>
          </w:tcPr>
          <w:p w14:paraId="38064CEB" w14:textId="044FE8A6" w:rsidR="008D670A" w:rsidRPr="005F7A36" w:rsidRDefault="008D670A" w:rsidP="0032225C">
            <w:pPr>
              <w:spacing w:before="120"/>
              <w:rPr>
                <w:sz w:val="23"/>
                <w:szCs w:val="23"/>
              </w:rPr>
            </w:pPr>
          </w:p>
        </w:tc>
      </w:tr>
      <w:tr w:rsidR="002C6994" w:rsidRPr="005F7A36" w14:paraId="3B7727C2" w14:textId="77777777" w:rsidTr="0049387D">
        <w:tc>
          <w:tcPr>
            <w:tcW w:w="4607" w:type="dxa"/>
          </w:tcPr>
          <w:p w14:paraId="715EAD7B" w14:textId="77777777" w:rsidR="002C6994" w:rsidRPr="005F7A36" w:rsidRDefault="00C90E6C">
            <w:pPr>
              <w:spacing w:before="120"/>
              <w:rPr>
                <w:sz w:val="23"/>
                <w:szCs w:val="23"/>
              </w:rPr>
            </w:pPr>
            <w:r w:rsidRPr="005F7A36">
              <w:rPr>
                <w:sz w:val="23"/>
                <w:szCs w:val="23"/>
              </w:rPr>
              <w:t xml:space="preserve">Determine appropriate compensation package, based on the local compensation philosophy, to be presented to preferred candidate in the </w:t>
            </w:r>
            <w:r w:rsidRPr="00273399">
              <w:rPr>
                <w:sz w:val="23"/>
                <w:szCs w:val="23"/>
              </w:rPr>
              <w:t xml:space="preserve">extension of an offer.  This may include a salary range </w:t>
            </w:r>
            <w:r w:rsidRPr="005F7A36">
              <w:rPr>
                <w:sz w:val="23"/>
                <w:szCs w:val="23"/>
              </w:rPr>
              <w:t>for the hiring manager to be able to negotiate with the candidate if appropriate.</w:t>
            </w:r>
          </w:p>
        </w:tc>
        <w:tc>
          <w:tcPr>
            <w:tcW w:w="2340" w:type="dxa"/>
          </w:tcPr>
          <w:p w14:paraId="583242CA" w14:textId="77777777" w:rsidR="002C6994" w:rsidRPr="005F7A36" w:rsidRDefault="00C90E6C">
            <w:pPr>
              <w:spacing w:before="120"/>
              <w:rPr>
                <w:sz w:val="23"/>
                <w:szCs w:val="23"/>
                <w:highlight w:val="yellow"/>
              </w:rPr>
            </w:pPr>
            <w:r w:rsidRPr="005F7A36">
              <w:rPr>
                <w:sz w:val="23"/>
                <w:szCs w:val="23"/>
                <w:highlight w:val="yellow"/>
              </w:rPr>
              <w:t>[insert appropriate person/position]</w:t>
            </w:r>
            <w:r w:rsidRPr="005F7A36">
              <w:rPr>
                <w:sz w:val="23"/>
                <w:szCs w:val="23"/>
              </w:rPr>
              <w:t xml:space="preserve"> HR Officer, Department Manager</w:t>
            </w:r>
          </w:p>
        </w:tc>
        <w:tc>
          <w:tcPr>
            <w:tcW w:w="3334" w:type="dxa"/>
          </w:tcPr>
          <w:p w14:paraId="1B392A02" w14:textId="6A6AF64D" w:rsidR="002C6994" w:rsidRPr="005F7A36" w:rsidRDefault="00C90E6C">
            <w:pPr>
              <w:spacing w:before="120"/>
              <w:rPr>
                <w:sz w:val="23"/>
                <w:szCs w:val="23"/>
              </w:rPr>
            </w:pPr>
            <w:r w:rsidRPr="005F7A36">
              <w:rPr>
                <w:sz w:val="23"/>
                <w:szCs w:val="23"/>
              </w:rPr>
              <w:t>For guidance on wage setting</w:t>
            </w:r>
            <w:r w:rsidR="00DD4EBE" w:rsidRPr="00DD4EBE">
              <w:rPr>
                <w:color w:val="FF0000"/>
                <w:sz w:val="23"/>
                <w:szCs w:val="23"/>
              </w:rPr>
              <w:t xml:space="preserve">, see </w:t>
            </w:r>
            <w:hyperlink r:id="rId12">
              <w:r w:rsidR="00DD4EBE">
                <w:rPr>
                  <w:color w:val="0000FF"/>
                  <w:sz w:val="23"/>
                  <w:szCs w:val="23"/>
                  <w:u w:val="single"/>
                </w:rPr>
                <w:t>Wage Schedules</w:t>
              </w:r>
            </w:hyperlink>
            <w:r w:rsidR="00DD4EBE">
              <w:t>.</w:t>
            </w:r>
          </w:p>
          <w:p w14:paraId="7B0D5468" w14:textId="77777777" w:rsidR="002C6994" w:rsidRPr="005F7A36" w:rsidRDefault="00C90E6C">
            <w:pPr>
              <w:spacing w:before="120"/>
              <w:rPr>
                <w:sz w:val="23"/>
                <w:szCs w:val="23"/>
              </w:rPr>
            </w:pPr>
            <w:r w:rsidRPr="005F7A36">
              <w:rPr>
                <w:sz w:val="23"/>
                <w:szCs w:val="23"/>
                <w:highlight w:val="yellow"/>
              </w:rPr>
              <w:t>Insert local Compensation Philosophy here</w:t>
            </w:r>
          </w:p>
          <w:p w14:paraId="496C1723" w14:textId="77777777" w:rsidR="002C6994" w:rsidRPr="005F7A36" w:rsidRDefault="00C90E6C">
            <w:pPr>
              <w:spacing w:before="120"/>
              <w:rPr>
                <w:sz w:val="23"/>
                <w:szCs w:val="23"/>
              </w:rPr>
            </w:pPr>
            <w:r w:rsidRPr="005F7A36">
              <w:rPr>
                <w:sz w:val="23"/>
                <w:szCs w:val="23"/>
              </w:rPr>
              <w:t>Approval should be done by someone with higher level authority.</w:t>
            </w:r>
          </w:p>
          <w:p w14:paraId="52C06F35" w14:textId="77777777" w:rsidR="002C6994" w:rsidRPr="005F7A36" w:rsidRDefault="00C90E6C">
            <w:pPr>
              <w:spacing w:before="120"/>
              <w:rPr>
                <w:sz w:val="23"/>
                <w:szCs w:val="23"/>
              </w:rPr>
            </w:pPr>
            <w:hyperlink r:id="rId13">
              <w:r w:rsidRPr="005F7A36">
                <w:rPr>
                  <w:color w:val="0000FF"/>
                  <w:sz w:val="23"/>
                  <w:szCs w:val="23"/>
                  <w:u w:val="single"/>
                </w:rPr>
                <w:t>SPG 201.22, Recruitment and Employment</w:t>
              </w:r>
            </w:hyperlink>
          </w:p>
        </w:tc>
      </w:tr>
      <w:tr w:rsidR="002C6994" w:rsidRPr="005F7A36" w14:paraId="6C970806" w14:textId="77777777" w:rsidTr="0049387D">
        <w:tc>
          <w:tcPr>
            <w:tcW w:w="4607" w:type="dxa"/>
          </w:tcPr>
          <w:p w14:paraId="653D1FB5" w14:textId="77777777" w:rsidR="002C6994" w:rsidRPr="0049387D" w:rsidRDefault="00C90E6C">
            <w:pPr>
              <w:spacing w:before="120"/>
              <w:rPr>
                <w:sz w:val="23"/>
                <w:szCs w:val="23"/>
              </w:rPr>
            </w:pPr>
            <w:r w:rsidRPr="0049387D">
              <w:rPr>
                <w:sz w:val="23"/>
                <w:szCs w:val="23"/>
              </w:rPr>
              <w:t>Extend verbal contingent offer to candidate.  This offer is contingent on the successful completion of a background screening which is performed by the Shared Services Center on behalf of University HR.</w:t>
            </w:r>
          </w:p>
        </w:tc>
        <w:tc>
          <w:tcPr>
            <w:tcW w:w="2340" w:type="dxa"/>
          </w:tcPr>
          <w:p w14:paraId="74F6419C" w14:textId="77777777" w:rsidR="002C6994" w:rsidRPr="005F7A36" w:rsidRDefault="00C90E6C">
            <w:pPr>
              <w:spacing w:before="120"/>
              <w:rPr>
                <w:sz w:val="23"/>
                <w:szCs w:val="23"/>
                <w:highlight w:val="yellow"/>
              </w:rPr>
            </w:pPr>
            <w:r w:rsidRPr="005F7A36">
              <w:rPr>
                <w:sz w:val="23"/>
                <w:szCs w:val="23"/>
                <w:highlight w:val="yellow"/>
              </w:rPr>
              <w:t>[insert appropriate person/position]</w:t>
            </w:r>
            <w:r w:rsidRPr="005F7A36">
              <w:rPr>
                <w:sz w:val="23"/>
                <w:szCs w:val="23"/>
              </w:rPr>
              <w:t xml:space="preserve"> (HR Officer, Administrative Assistant, Hiring Manager)</w:t>
            </w:r>
          </w:p>
        </w:tc>
        <w:tc>
          <w:tcPr>
            <w:tcW w:w="3334" w:type="dxa"/>
          </w:tcPr>
          <w:p w14:paraId="263FFC3A" w14:textId="77777777" w:rsidR="002C6994" w:rsidRPr="0049387D" w:rsidRDefault="00773DE3" w:rsidP="00773DE3">
            <w:pPr>
              <w:spacing w:before="120"/>
              <w:rPr>
                <w:sz w:val="23"/>
                <w:szCs w:val="23"/>
              </w:rPr>
            </w:pPr>
            <w:r w:rsidRPr="0049387D">
              <w:rPr>
                <w:sz w:val="23"/>
                <w:szCs w:val="23"/>
              </w:rPr>
              <w:t xml:space="preserve">For more information, login to </w:t>
            </w:r>
            <w:r w:rsidRPr="0049387D">
              <w:rPr>
                <w:sz w:val="23"/>
                <w:szCs w:val="23"/>
                <w:u w:val="single"/>
              </w:rPr>
              <w:t xml:space="preserve"> </w:t>
            </w:r>
            <w:hyperlink r:id="rId14" w:history="1">
              <w:r w:rsidRPr="0016026F">
                <w:rPr>
                  <w:rStyle w:val="Hyperlink"/>
                  <w:color w:val="0000FF"/>
                  <w:sz w:val="23"/>
                  <w:szCs w:val="23"/>
                </w:rPr>
                <w:t>My LINC</w:t>
              </w:r>
            </w:hyperlink>
            <w:r w:rsidRPr="0049387D">
              <w:rPr>
                <w:sz w:val="23"/>
                <w:szCs w:val="23"/>
              </w:rPr>
              <w:t>, type “eRecruit” into the search box, and</w:t>
            </w:r>
            <w:r w:rsidR="00C90E6C" w:rsidRPr="0049387D">
              <w:rPr>
                <w:sz w:val="23"/>
                <w:szCs w:val="23"/>
              </w:rPr>
              <w:t xml:space="preserve"> start the item called </w:t>
            </w:r>
            <w:r w:rsidR="00C90E6C" w:rsidRPr="0049387D">
              <w:rPr>
                <w:i/>
                <w:sz w:val="23"/>
                <w:szCs w:val="23"/>
              </w:rPr>
              <w:t>eRecruit: User Resources</w:t>
            </w:r>
          </w:p>
          <w:p w14:paraId="7FBC0EF7" w14:textId="77777777" w:rsidR="002C6994" w:rsidRPr="005F7A36" w:rsidRDefault="002C6994">
            <w:pPr>
              <w:rPr>
                <w:sz w:val="23"/>
                <w:szCs w:val="23"/>
              </w:rPr>
            </w:pPr>
          </w:p>
        </w:tc>
      </w:tr>
      <w:tr w:rsidR="002C6994" w14:paraId="05D6BEBA" w14:textId="77777777" w:rsidTr="0049387D">
        <w:tc>
          <w:tcPr>
            <w:tcW w:w="4607" w:type="dxa"/>
          </w:tcPr>
          <w:p w14:paraId="791BB667" w14:textId="77777777" w:rsidR="002C6994" w:rsidRPr="0049387D" w:rsidRDefault="00C90E6C">
            <w:pPr>
              <w:spacing w:before="120"/>
              <w:rPr>
                <w:sz w:val="23"/>
                <w:szCs w:val="23"/>
              </w:rPr>
            </w:pPr>
            <w:r w:rsidRPr="0049387D">
              <w:rPr>
                <w:sz w:val="23"/>
                <w:szCs w:val="23"/>
              </w:rPr>
              <w:t xml:space="preserve">After acceptance of the verbal contingent offer by the selected candidate, update in eRecruit the disposition of all seriously considered candidates to “Interview” if not previously updated.  Complete the Offer page in eRecruit with appropriate unit required approvals.  If </w:t>
            </w:r>
            <w:r w:rsidRPr="0049387D">
              <w:rPr>
                <w:sz w:val="23"/>
                <w:szCs w:val="23"/>
              </w:rPr>
              <w:lastRenderedPageBreak/>
              <w:t>there were RIF candidates in the applicant pool that were not selected for the position, document in the offer comments section as to why they were not considered.</w:t>
            </w:r>
          </w:p>
        </w:tc>
        <w:tc>
          <w:tcPr>
            <w:tcW w:w="2340" w:type="dxa"/>
          </w:tcPr>
          <w:p w14:paraId="373180BC" w14:textId="77777777" w:rsidR="002C6994" w:rsidRDefault="00C90E6C">
            <w:pPr>
              <w:spacing w:before="120"/>
              <w:rPr>
                <w:sz w:val="23"/>
                <w:szCs w:val="23"/>
              </w:rPr>
            </w:pPr>
            <w:r>
              <w:rPr>
                <w:sz w:val="23"/>
                <w:szCs w:val="23"/>
                <w:highlight w:val="yellow"/>
              </w:rPr>
              <w:lastRenderedPageBreak/>
              <w:t>[insert appropriate person/position]</w:t>
            </w:r>
            <w:r>
              <w:rPr>
                <w:sz w:val="23"/>
                <w:szCs w:val="23"/>
              </w:rPr>
              <w:t xml:space="preserve"> (HR Officer, Administrative Assistant, Hiring Manager)</w:t>
            </w:r>
          </w:p>
        </w:tc>
        <w:tc>
          <w:tcPr>
            <w:tcW w:w="3334" w:type="dxa"/>
          </w:tcPr>
          <w:p w14:paraId="012474C2" w14:textId="77777777" w:rsidR="002C6994" w:rsidRPr="0049387D" w:rsidRDefault="00C90E6C">
            <w:pPr>
              <w:spacing w:before="120"/>
              <w:rPr>
                <w:sz w:val="23"/>
                <w:szCs w:val="23"/>
              </w:rPr>
            </w:pPr>
            <w:r w:rsidRPr="0049387D">
              <w:rPr>
                <w:sz w:val="23"/>
                <w:szCs w:val="23"/>
              </w:rPr>
              <w:t>For information on how to assign statu</w:t>
            </w:r>
            <w:r w:rsidR="005F079C" w:rsidRPr="0049387D">
              <w:rPr>
                <w:sz w:val="23"/>
                <w:szCs w:val="23"/>
              </w:rPr>
              <w:t>s (disposition) to job bidders:</w:t>
            </w:r>
            <w:r w:rsidRPr="0049387D">
              <w:rPr>
                <w:sz w:val="23"/>
                <w:szCs w:val="23"/>
                <w:u w:val="single"/>
              </w:rPr>
              <w:t xml:space="preserve"> </w:t>
            </w:r>
          </w:p>
          <w:p w14:paraId="6E9FDC63" w14:textId="77777777" w:rsidR="002C6994" w:rsidRDefault="005F079C">
            <w:pPr>
              <w:spacing w:before="120"/>
              <w:rPr>
                <w:strike/>
                <w:sz w:val="23"/>
                <w:szCs w:val="23"/>
              </w:rPr>
            </w:pPr>
            <w:r w:rsidRPr="0049387D">
              <w:rPr>
                <w:sz w:val="23"/>
                <w:szCs w:val="23"/>
              </w:rPr>
              <w:t xml:space="preserve">Logon to </w:t>
            </w:r>
            <w:hyperlink r:id="rId15" w:history="1">
              <w:r w:rsidRPr="009E5776">
                <w:rPr>
                  <w:rStyle w:val="Hyperlink"/>
                  <w:color w:val="0000FF"/>
                  <w:sz w:val="23"/>
                  <w:szCs w:val="23"/>
                </w:rPr>
                <w:t>My LINC</w:t>
              </w:r>
            </w:hyperlink>
            <w:r w:rsidRPr="0049387D">
              <w:rPr>
                <w:sz w:val="23"/>
                <w:szCs w:val="23"/>
              </w:rPr>
              <w:t xml:space="preserve">, type “eRecruit” into the search box, </w:t>
            </w:r>
            <w:r w:rsidRPr="0049387D">
              <w:rPr>
                <w:sz w:val="23"/>
                <w:szCs w:val="23"/>
              </w:rPr>
              <w:lastRenderedPageBreak/>
              <w:t xml:space="preserve">and start the item called </w:t>
            </w:r>
            <w:hyperlink r:id="rId16">
              <w:r w:rsidRPr="0049387D">
                <w:rPr>
                  <w:i/>
                  <w:sz w:val="23"/>
                  <w:szCs w:val="23"/>
                </w:rPr>
                <w:t>eRecruit: User Resources</w:t>
              </w:r>
            </w:hyperlink>
          </w:p>
        </w:tc>
      </w:tr>
      <w:tr w:rsidR="002C6994" w14:paraId="1815E9EA" w14:textId="77777777" w:rsidTr="0049387D">
        <w:trPr>
          <w:trHeight w:val="2100"/>
        </w:trPr>
        <w:tc>
          <w:tcPr>
            <w:tcW w:w="4607" w:type="dxa"/>
          </w:tcPr>
          <w:p w14:paraId="1A5F8EDC" w14:textId="65A97AE4" w:rsidR="002C6994" w:rsidRDefault="00C90E6C" w:rsidP="00D23734">
            <w:pPr>
              <w:spacing w:before="120"/>
              <w:rPr>
                <w:sz w:val="23"/>
                <w:szCs w:val="23"/>
              </w:rPr>
            </w:pPr>
            <w:r w:rsidRPr="00F6461F">
              <w:rPr>
                <w:sz w:val="23"/>
                <w:szCs w:val="23"/>
              </w:rPr>
              <w:lastRenderedPageBreak/>
              <w:t>University of Michigan Contingent Offer Letter is emailed to candidate</w:t>
            </w:r>
            <w:r w:rsidR="00D23734" w:rsidRPr="00F6461F">
              <w:rPr>
                <w:sz w:val="23"/>
                <w:szCs w:val="23"/>
              </w:rPr>
              <w:t xml:space="preserve"> (by the S</w:t>
            </w:r>
            <w:r w:rsidR="008D670A">
              <w:rPr>
                <w:sz w:val="23"/>
                <w:szCs w:val="23"/>
              </w:rPr>
              <w:t>hared Service Center (S</w:t>
            </w:r>
            <w:r w:rsidR="00D23734" w:rsidRPr="00F6461F">
              <w:rPr>
                <w:sz w:val="23"/>
                <w:szCs w:val="23"/>
              </w:rPr>
              <w:t>SC</w:t>
            </w:r>
            <w:r w:rsidR="008D670A">
              <w:rPr>
                <w:sz w:val="23"/>
                <w:szCs w:val="23"/>
              </w:rPr>
              <w:t>)</w:t>
            </w:r>
            <w:r w:rsidR="00D23734" w:rsidRPr="00F6461F">
              <w:rPr>
                <w:sz w:val="23"/>
                <w:szCs w:val="23"/>
              </w:rPr>
              <w:t>)</w:t>
            </w:r>
            <w:r w:rsidRPr="00F6461F">
              <w:rPr>
                <w:sz w:val="23"/>
                <w:szCs w:val="23"/>
              </w:rPr>
              <w:t xml:space="preserve"> outlining next steps of the employment process including successful completion of the background check(s).  After </w:t>
            </w:r>
            <w:r w:rsidR="00D23734" w:rsidRPr="00F6461F">
              <w:rPr>
                <w:sz w:val="23"/>
                <w:szCs w:val="23"/>
              </w:rPr>
              <w:t xml:space="preserve">successful </w:t>
            </w:r>
            <w:r w:rsidRPr="00F6461F">
              <w:rPr>
                <w:sz w:val="23"/>
                <w:szCs w:val="23"/>
              </w:rPr>
              <w:t>completion of the background check(s), Shared Services Center Employment Process Coordinator notifies hiring manager</w:t>
            </w:r>
            <w:r w:rsidR="00D23734" w:rsidRPr="00F6461F">
              <w:rPr>
                <w:sz w:val="23"/>
                <w:szCs w:val="23"/>
              </w:rPr>
              <w:t xml:space="preserve"> and approves offer</w:t>
            </w:r>
            <w:r w:rsidRPr="00F6461F">
              <w:rPr>
                <w:sz w:val="23"/>
                <w:szCs w:val="23"/>
              </w:rPr>
              <w:t>.</w:t>
            </w:r>
          </w:p>
        </w:tc>
        <w:tc>
          <w:tcPr>
            <w:tcW w:w="2340" w:type="dxa"/>
          </w:tcPr>
          <w:p w14:paraId="5EF8449E" w14:textId="77777777" w:rsidR="002C6994" w:rsidRDefault="00C90E6C">
            <w:pPr>
              <w:spacing w:before="120"/>
              <w:rPr>
                <w:sz w:val="23"/>
                <w:szCs w:val="23"/>
                <w:highlight w:val="yellow"/>
              </w:rPr>
            </w:pPr>
            <w:r>
              <w:rPr>
                <w:sz w:val="23"/>
                <w:szCs w:val="23"/>
              </w:rPr>
              <w:t xml:space="preserve">Central Office/SSC HR Employment Process Coordinator </w:t>
            </w:r>
            <w:r>
              <w:rPr>
                <w:sz w:val="23"/>
                <w:szCs w:val="23"/>
                <w:highlight w:val="yellow"/>
              </w:rPr>
              <w:t>[insert SSC HR Employment Process Coordinator]</w:t>
            </w:r>
          </w:p>
        </w:tc>
        <w:tc>
          <w:tcPr>
            <w:tcW w:w="3334" w:type="dxa"/>
          </w:tcPr>
          <w:p w14:paraId="756D522A" w14:textId="77777777" w:rsidR="002C6994" w:rsidRDefault="00C90E6C">
            <w:pPr>
              <w:spacing w:before="120"/>
              <w:rPr>
                <w:color w:val="0000FF"/>
                <w:sz w:val="23"/>
                <w:szCs w:val="23"/>
                <w:u w:val="single"/>
              </w:rPr>
            </w:pPr>
            <w:hyperlink r:id="rId17">
              <w:r>
                <w:rPr>
                  <w:color w:val="0000FF"/>
                  <w:sz w:val="23"/>
                  <w:szCs w:val="23"/>
                  <w:u w:val="single"/>
                </w:rPr>
                <w:t>SPG 201.95, Background Screenings</w:t>
              </w:r>
            </w:hyperlink>
          </w:p>
          <w:p w14:paraId="7DF5FD41" w14:textId="77777777" w:rsidR="009E5776" w:rsidRDefault="009E5776">
            <w:pPr>
              <w:spacing w:before="120"/>
              <w:rPr>
                <w:color w:val="0000FF"/>
                <w:sz w:val="23"/>
                <w:szCs w:val="23"/>
                <w:u w:val="single"/>
              </w:rPr>
            </w:pPr>
          </w:p>
          <w:p w14:paraId="6101AB4F" w14:textId="77777777" w:rsidR="009E5776" w:rsidRPr="00650B99" w:rsidRDefault="009E5776">
            <w:pPr>
              <w:spacing w:before="120"/>
              <w:rPr>
                <w:i/>
                <w:sz w:val="23"/>
                <w:szCs w:val="23"/>
              </w:rPr>
            </w:pPr>
            <w:r w:rsidRPr="00F6461F">
              <w:rPr>
                <w:b/>
                <w:i/>
                <w:sz w:val="23"/>
                <w:szCs w:val="23"/>
                <w:shd w:val="clear" w:color="auto" w:fill="FFFFFF"/>
              </w:rPr>
              <w:t>NOTE:</w:t>
            </w:r>
            <w:r w:rsidRPr="00F6461F">
              <w:rPr>
                <w:i/>
                <w:sz w:val="23"/>
                <w:szCs w:val="23"/>
                <w:shd w:val="clear" w:color="auto" w:fill="FFFFFF"/>
              </w:rPr>
              <w:t xml:space="preserve"> Selected candidate must complete onboarding tasks before new appointment will load in M-Pathways.</w:t>
            </w:r>
          </w:p>
        </w:tc>
      </w:tr>
      <w:tr w:rsidR="00273399" w14:paraId="45CEA317" w14:textId="77777777" w:rsidTr="0049387D">
        <w:trPr>
          <w:trHeight w:val="2100"/>
        </w:trPr>
        <w:tc>
          <w:tcPr>
            <w:tcW w:w="4607" w:type="dxa"/>
          </w:tcPr>
          <w:p w14:paraId="1BBB8549" w14:textId="77777777" w:rsidR="00273399" w:rsidRPr="00F6461F" w:rsidRDefault="00273399" w:rsidP="00273399">
            <w:pPr>
              <w:pBdr>
                <w:top w:val="nil"/>
                <w:left w:val="nil"/>
                <w:bottom w:val="nil"/>
                <w:right w:val="nil"/>
                <w:between w:val="nil"/>
              </w:pBdr>
              <w:spacing w:before="120"/>
              <w:rPr>
                <w:sz w:val="23"/>
                <w:szCs w:val="23"/>
              </w:rPr>
            </w:pPr>
            <w:r w:rsidRPr="00F6461F">
              <w:rPr>
                <w:sz w:val="23"/>
                <w:szCs w:val="23"/>
              </w:rPr>
              <w:t>The University may require a security clearance of its staff members, as a condition of employment in certain positions. Such clearance may be necessary for incumbents or applicants for employment, if their work requires access to information classified by the Federal Government. The determination of need for security clearance for specific positions or projects will be mutually determined by the University (i.e., University Human Resources, Division of Public Safety &amp; Security, and Environment, Health &amp; Safety) and the responsible Government Agency.</w:t>
            </w:r>
          </w:p>
        </w:tc>
        <w:tc>
          <w:tcPr>
            <w:tcW w:w="2340" w:type="dxa"/>
          </w:tcPr>
          <w:p w14:paraId="03F4FBBE" w14:textId="77777777" w:rsidR="00273399" w:rsidRPr="00F6461F" w:rsidRDefault="00273399" w:rsidP="00273399">
            <w:pPr>
              <w:spacing w:before="120"/>
              <w:rPr>
                <w:sz w:val="23"/>
                <w:szCs w:val="23"/>
                <w:highlight w:val="yellow"/>
              </w:rPr>
            </w:pPr>
            <w:r w:rsidRPr="00F6461F">
              <w:rPr>
                <w:sz w:val="23"/>
                <w:szCs w:val="23"/>
                <w:highlight w:val="yellow"/>
              </w:rPr>
              <w:t>[insert appropriate person/position]</w:t>
            </w:r>
            <w:r w:rsidRPr="00F6461F">
              <w:rPr>
                <w:sz w:val="23"/>
                <w:szCs w:val="23"/>
              </w:rPr>
              <w:t xml:space="preserve"> (HR Officer, Administrative Assistant, Hiring Manager)</w:t>
            </w:r>
          </w:p>
        </w:tc>
        <w:tc>
          <w:tcPr>
            <w:tcW w:w="3334" w:type="dxa"/>
          </w:tcPr>
          <w:p w14:paraId="686A60AB" w14:textId="77777777" w:rsidR="00273399" w:rsidRPr="0016026F" w:rsidRDefault="00273399" w:rsidP="00273399">
            <w:pPr>
              <w:spacing w:before="120"/>
              <w:rPr>
                <w:color w:val="0000FF"/>
                <w:sz w:val="23"/>
                <w:szCs w:val="23"/>
                <w:u w:val="single"/>
              </w:rPr>
            </w:pPr>
            <w:hyperlink r:id="rId18">
              <w:r w:rsidRPr="0016026F">
                <w:rPr>
                  <w:color w:val="0000FF"/>
                  <w:sz w:val="23"/>
                  <w:szCs w:val="23"/>
                  <w:u w:val="single"/>
                </w:rPr>
                <w:t>SPG 201.53, Security Clearance</w:t>
              </w:r>
            </w:hyperlink>
          </w:p>
          <w:p w14:paraId="540B663F" w14:textId="77777777" w:rsidR="00273399" w:rsidRPr="009C1ABD" w:rsidRDefault="00273399" w:rsidP="00273399">
            <w:pPr>
              <w:spacing w:before="120"/>
              <w:rPr>
                <w:color w:val="00B050"/>
                <w:sz w:val="23"/>
                <w:szCs w:val="23"/>
                <w:u w:val="single"/>
              </w:rPr>
            </w:pPr>
          </w:p>
          <w:p w14:paraId="545E6ED4" w14:textId="77777777" w:rsidR="00273399" w:rsidRPr="006750C4" w:rsidRDefault="00273399" w:rsidP="00273399">
            <w:pPr>
              <w:spacing w:before="120"/>
              <w:rPr>
                <w:sz w:val="23"/>
                <w:szCs w:val="23"/>
              </w:rPr>
            </w:pPr>
          </w:p>
        </w:tc>
      </w:tr>
      <w:tr w:rsidR="002C6994" w14:paraId="381FCA9A" w14:textId="77777777" w:rsidTr="0049387D">
        <w:trPr>
          <w:trHeight w:val="880"/>
        </w:trPr>
        <w:tc>
          <w:tcPr>
            <w:tcW w:w="4607" w:type="dxa"/>
          </w:tcPr>
          <w:p w14:paraId="23538EA9" w14:textId="77777777" w:rsidR="002C6994" w:rsidRDefault="00C90E6C">
            <w:pPr>
              <w:pBdr>
                <w:top w:val="nil"/>
                <w:left w:val="nil"/>
                <w:bottom w:val="nil"/>
                <w:right w:val="nil"/>
                <w:between w:val="nil"/>
              </w:pBdr>
              <w:spacing w:before="120"/>
              <w:jc w:val="both"/>
              <w:rPr>
                <w:color w:val="000000"/>
                <w:sz w:val="23"/>
                <w:szCs w:val="23"/>
              </w:rPr>
            </w:pPr>
            <w:r>
              <w:rPr>
                <w:color w:val="000000"/>
                <w:sz w:val="23"/>
                <w:szCs w:val="23"/>
              </w:rPr>
              <w:t>System generated email sent to all non-selected candidates the Monday after the start date of the selected candidate</w:t>
            </w:r>
            <w:r w:rsidRPr="0049387D">
              <w:rPr>
                <w:sz w:val="23"/>
                <w:szCs w:val="23"/>
              </w:rPr>
              <w:t>, informing that the position has been Closed/Filled.</w:t>
            </w:r>
          </w:p>
        </w:tc>
        <w:tc>
          <w:tcPr>
            <w:tcW w:w="2340" w:type="dxa"/>
          </w:tcPr>
          <w:p w14:paraId="5794B30C" w14:textId="77777777" w:rsidR="002C6994" w:rsidRDefault="002C6994">
            <w:pPr>
              <w:spacing w:before="120"/>
              <w:jc w:val="both"/>
              <w:rPr>
                <w:sz w:val="23"/>
                <w:szCs w:val="23"/>
                <w:highlight w:val="yellow"/>
              </w:rPr>
            </w:pPr>
          </w:p>
        </w:tc>
        <w:tc>
          <w:tcPr>
            <w:tcW w:w="3334" w:type="dxa"/>
          </w:tcPr>
          <w:p w14:paraId="7EA5C266" w14:textId="77777777" w:rsidR="002C6994" w:rsidRDefault="002C6994" w:rsidP="005F7A36">
            <w:pPr>
              <w:spacing w:before="120"/>
              <w:rPr>
                <w:sz w:val="23"/>
                <w:szCs w:val="23"/>
              </w:rPr>
            </w:pPr>
          </w:p>
        </w:tc>
      </w:tr>
      <w:tr w:rsidR="002C6994" w14:paraId="7FF107F1" w14:textId="77777777" w:rsidTr="0049387D">
        <w:tc>
          <w:tcPr>
            <w:tcW w:w="4607" w:type="dxa"/>
          </w:tcPr>
          <w:p w14:paraId="36AC400D" w14:textId="77777777" w:rsidR="002C6994" w:rsidRDefault="00C90E6C">
            <w:pPr>
              <w:pBdr>
                <w:top w:val="nil"/>
                <w:left w:val="nil"/>
                <w:bottom w:val="nil"/>
                <w:right w:val="nil"/>
                <w:between w:val="nil"/>
              </w:pBdr>
              <w:spacing w:before="120"/>
              <w:rPr>
                <w:color w:val="000000"/>
                <w:sz w:val="23"/>
                <w:szCs w:val="23"/>
              </w:rPr>
            </w:pPr>
            <w:r>
              <w:rPr>
                <w:color w:val="000000"/>
                <w:sz w:val="23"/>
                <w:szCs w:val="23"/>
              </w:rPr>
              <w:t>Contact the International Center for assistance in applying for proper employment related visa status for staff, if required.</w:t>
            </w:r>
          </w:p>
        </w:tc>
        <w:tc>
          <w:tcPr>
            <w:tcW w:w="2340" w:type="dxa"/>
          </w:tcPr>
          <w:p w14:paraId="0921FEDA" w14:textId="77777777" w:rsidR="002C6994" w:rsidRDefault="00C90E6C">
            <w:pPr>
              <w:spacing w:before="120"/>
              <w:rPr>
                <w:color w:val="ED7D31"/>
                <w:sz w:val="23"/>
                <w:szCs w:val="23"/>
                <w:highlight w:val="yellow"/>
              </w:rPr>
            </w:pPr>
            <w:r>
              <w:rPr>
                <w:sz w:val="23"/>
                <w:szCs w:val="23"/>
                <w:highlight w:val="yellow"/>
              </w:rPr>
              <w:t>Hiring Dept Manager</w:t>
            </w:r>
          </w:p>
        </w:tc>
        <w:tc>
          <w:tcPr>
            <w:tcW w:w="3334" w:type="dxa"/>
          </w:tcPr>
          <w:p w14:paraId="783AB9A6" w14:textId="77777777" w:rsidR="002C6994" w:rsidRDefault="00C90E6C">
            <w:pPr>
              <w:spacing w:before="120"/>
              <w:rPr>
                <w:sz w:val="23"/>
                <w:szCs w:val="23"/>
              </w:rPr>
            </w:pPr>
            <w:hyperlink r:id="rId19">
              <w:r>
                <w:rPr>
                  <w:color w:val="0000FF"/>
                  <w:sz w:val="23"/>
                  <w:szCs w:val="23"/>
                  <w:u w:val="single"/>
                </w:rPr>
                <w:t>SPG 201.18, Employment of Non-U.S. Citizens</w:t>
              </w:r>
            </w:hyperlink>
          </w:p>
        </w:tc>
      </w:tr>
      <w:tr w:rsidR="002C6994" w14:paraId="7DD48F33" w14:textId="77777777" w:rsidTr="0049387D">
        <w:trPr>
          <w:trHeight w:val="2340"/>
        </w:trPr>
        <w:tc>
          <w:tcPr>
            <w:tcW w:w="4607" w:type="dxa"/>
          </w:tcPr>
          <w:p w14:paraId="5CCAA574" w14:textId="26D0795C" w:rsidR="002C6994" w:rsidRDefault="00C90E6C" w:rsidP="00F6461F">
            <w:pPr>
              <w:spacing w:before="120"/>
              <w:rPr>
                <w:strike/>
                <w:color w:val="FF0000"/>
                <w:sz w:val="23"/>
                <w:szCs w:val="23"/>
              </w:rPr>
            </w:pPr>
            <w:r>
              <w:rPr>
                <w:sz w:val="23"/>
                <w:szCs w:val="23"/>
              </w:rPr>
              <w:t>Ensure I-9</w:t>
            </w:r>
            <w:r w:rsidRPr="00F6461F">
              <w:rPr>
                <w:sz w:val="23"/>
                <w:szCs w:val="23"/>
              </w:rPr>
              <w:t xml:space="preserve"> </w:t>
            </w:r>
            <w:r w:rsidR="00031725" w:rsidRPr="00F6461F">
              <w:rPr>
                <w:sz w:val="23"/>
                <w:szCs w:val="23"/>
              </w:rPr>
              <w:t xml:space="preserve">is </w:t>
            </w:r>
            <w:r>
              <w:rPr>
                <w:sz w:val="23"/>
                <w:szCs w:val="23"/>
              </w:rPr>
              <w:t>completed within the timeframes established by federal law (</w:t>
            </w:r>
            <w:r w:rsidR="00074D96" w:rsidRPr="007225EC">
              <w:rPr>
                <w:sz w:val="23"/>
                <w:szCs w:val="23"/>
              </w:rPr>
              <w:t xml:space="preserve">after formal offer is accepted to </w:t>
            </w:r>
            <w:r w:rsidRPr="007225EC">
              <w:rPr>
                <w:sz w:val="23"/>
                <w:szCs w:val="23"/>
              </w:rPr>
              <w:t xml:space="preserve">within 3 days of hire) and that a new/updated I-9 is completed prior </w:t>
            </w:r>
            <w:r>
              <w:rPr>
                <w:sz w:val="23"/>
                <w:szCs w:val="23"/>
              </w:rPr>
              <w:t xml:space="preserve">to expiration in situations where an I-9 will expire.  </w:t>
            </w:r>
            <w:r w:rsidRPr="00F6461F">
              <w:rPr>
                <w:sz w:val="23"/>
                <w:szCs w:val="23"/>
              </w:rPr>
              <w:t xml:space="preserve">Once job offer is accepted, ensure Section 1 is completed by the employee on or before the first day of employment and Section 2 is </w:t>
            </w:r>
            <w:r w:rsidRPr="00EB4730">
              <w:rPr>
                <w:sz w:val="23"/>
                <w:szCs w:val="23"/>
              </w:rPr>
              <w:t xml:space="preserve">completed by a University representative </w:t>
            </w:r>
            <w:r w:rsidR="00031725" w:rsidRPr="00EB4730">
              <w:rPr>
                <w:sz w:val="23"/>
                <w:szCs w:val="23"/>
              </w:rPr>
              <w:t xml:space="preserve">by no later than </w:t>
            </w:r>
            <w:r w:rsidRPr="00EB4730">
              <w:rPr>
                <w:sz w:val="23"/>
                <w:szCs w:val="23"/>
              </w:rPr>
              <w:t xml:space="preserve">3 </w:t>
            </w:r>
            <w:r w:rsidRPr="00F6461F">
              <w:rPr>
                <w:sz w:val="23"/>
                <w:szCs w:val="23"/>
              </w:rPr>
              <w:t>days of employee start date.</w:t>
            </w:r>
            <w:r w:rsidR="001505E0" w:rsidRPr="00F6461F">
              <w:rPr>
                <w:sz w:val="23"/>
                <w:szCs w:val="23"/>
              </w:rPr>
              <w:t xml:space="preserve"> </w:t>
            </w:r>
          </w:p>
        </w:tc>
        <w:tc>
          <w:tcPr>
            <w:tcW w:w="2340" w:type="dxa"/>
          </w:tcPr>
          <w:p w14:paraId="653A4B8C" w14:textId="77777777" w:rsidR="002C6994" w:rsidRDefault="00C90E6C">
            <w:pPr>
              <w:spacing w:before="120"/>
              <w:rPr>
                <w:sz w:val="23"/>
                <w:szCs w:val="23"/>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080FE17D" w14:textId="231CA5E0" w:rsidR="00DD4EBE" w:rsidRDefault="00C90E6C" w:rsidP="00DD4EBE">
            <w:pPr>
              <w:spacing w:before="120"/>
              <w:rPr>
                <w:color w:val="0000FF"/>
                <w:u w:val="single"/>
              </w:rPr>
            </w:pPr>
            <w:r>
              <w:rPr>
                <w:sz w:val="23"/>
                <w:szCs w:val="23"/>
              </w:rPr>
              <w:t>For additional info on completing an I-9 form, see</w:t>
            </w:r>
            <w:r w:rsidR="00DD4EBE">
              <w:rPr>
                <w:sz w:val="23"/>
                <w:szCs w:val="23"/>
              </w:rPr>
              <w:t xml:space="preserve">: </w:t>
            </w:r>
            <w:hyperlink r:id="rId20">
              <w:r w:rsidR="00DD4EBE">
                <w:rPr>
                  <w:color w:val="0000FF"/>
                  <w:sz w:val="23"/>
                  <w:szCs w:val="23"/>
                  <w:u w:val="single"/>
                </w:rPr>
                <w:t>I-9 Central</w:t>
              </w:r>
            </w:hyperlink>
            <w:r w:rsidR="00DD4EBE">
              <w:rPr>
                <w:color w:val="0000FF"/>
                <w:u w:val="single"/>
              </w:rPr>
              <w:t xml:space="preserve"> </w:t>
            </w:r>
          </w:p>
          <w:p w14:paraId="7A34F056" w14:textId="644A34F3" w:rsidR="002C6994" w:rsidRPr="005F7A36" w:rsidRDefault="002C6994">
            <w:pPr>
              <w:rPr>
                <w:color w:val="0000FF"/>
                <w:sz w:val="23"/>
                <w:szCs w:val="23"/>
              </w:rPr>
            </w:pPr>
          </w:p>
          <w:p w14:paraId="5BF5073B" w14:textId="237A44FC" w:rsidR="002C6994" w:rsidRDefault="00C90E6C">
            <w:pPr>
              <w:spacing w:before="120"/>
              <w:rPr>
                <w:sz w:val="23"/>
                <w:szCs w:val="23"/>
              </w:rPr>
            </w:pPr>
            <w:r>
              <w:rPr>
                <w:sz w:val="23"/>
                <w:szCs w:val="23"/>
              </w:rPr>
              <w:t xml:space="preserve">Person </w:t>
            </w:r>
            <w:proofErr w:type="gramStart"/>
            <w:r>
              <w:rPr>
                <w:sz w:val="23"/>
                <w:szCs w:val="23"/>
              </w:rPr>
              <w:t>completing</w:t>
            </w:r>
            <w:proofErr w:type="gramEnd"/>
            <w:r w:rsidR="000D7C8F">
              <w:rPr>
                <w:sz w:val="23"/>
                <w:szCs w:val="23"/>
              </w:rPr>
              <w:t xml:space="preserve"> the</w:t>
            </w:r>
            <w:r>
              <w:rPr>
                <w:sz w:val="23"/>
                <w:szCs w:val="23"/>
              </w:rPr>
              <w:t xml:space="preserve"> I-9 should be knowledgeable and trained in the process.</w:t>
            </w:r>
          </w:p>
          <w:p w14:paraId="6223432A" w14:textId="77777777" w:rsidR="00B07D9C" w:rsidRDefault="00B07D9C">
            <w:pPr>
              <w:spacing w:before="120"/>
              <w:rPr>
                <w:sz w:val="23"/>
                <w:szCs w:val="23"/>
              </w:rPr>
            </w:pPr>
          </w:p>
        </w:tc>
      </w:tr>
      <w:tr w:rsidR="002C6994" w14:paraId="5CF07A74" w14:textId="77777777" w:rsidTr="0049387D">
        <w:trPr>
          <w:trHeight w:val="620"/>
        </w:trPr>
        <w:tc>
          <w:tcPr>
            <w:tcW w:w="4607" w:type="dxa"/>
          </w:tcPr>
          <w:p w14:paraId="5E869BC6" w14:textId="77777777" w:rsidR="002C6994" w:rsidRDefault="00C90E6C">
            <w:pPr>
              <w:spacing w:before="120"/>
              <w:rPr>
                <w:strike/>
                <w:color w:val="FF0000"/>
                <w:sz w:val="23"/>
                <w:szCs w:val="23"/>
              </w:rPr>
            </w:pPr>
            <w:r>
              <w:rPr>
                <w:b/>
                <w:sz w:val="23"/>
                <w:szCs w:val="23"/>
                <w:u w:val="single"/>
              </w:rPr>
              <w:lastRenderedPageBreak/>
              <w:t xml:space="preserve">Flint, Dearborn, Medical </w:t>
            </w:r>
            <w:r w:rsidRPr="00EB4730">
              <w:rPr>
                <w:b/>
                <w:sz w:val="23"/>
                <w:szCs w:val="23"/>
                <w:u w:val="single"/>
              </w:rPr>
              <w:t>School</w:t>
            </w:r>
            <w:r w:rsidR="00482A50" w:rsidRPr="00EB4730">
              <w:rPr>
                <w:b/>
                <w:sz w:val="23"/>
                <w:szCs w:val="23"/>
                <w:u w:val="single"/>
              </w:rPr>
              <w:t xml:space="preserve"> Faculty</w:t>
            </w:r>
            <w:r w:rsidRPr="00EB4730">
              <w:rPr>
                <w:b/>
                <w:sz w:val="23"/>
                <w:szCs w:val="23"/>
                <w:u w:val="single"/>
              </w:rPr>
              <w:t xml:space="preserve">, </w:t>
            </w:r>
            <w:r>
              <w:rPr>
                <w:b/>
                <w:sz w:val="23"/>
                <w:szCs w:val="23"/>
                <w:u w:val="single"/>
              </w:rPr>
              <w:t>Athletics, Survey Research O</w:t>
            </w:r>
            <w:r w:rsidR="00031725">
              <w:rPr>
                <w:b/>
                <w:sz w:val="23"/>
                <w:szCs w:val="23"/>
                <w:u w:val="single"/>
              </w:rPr>
              <w:t>perations</w:t>
            </w:r>
            <w:r>
              <w:rPr>
                <w:b/>
                <w:sz w:val="23"/>
                <w:szCs w:val="23"/>
                <w:u w:val="single"/>
              </w:rPr>
              <w:t>:</w:t>
            </w:r>
            <w:r>
              <w:rPr>
                <w:b/>
                <w:sz w:val="23"/>
                <w:szCs w:val="23"/>
              </w:rPr>
              <w:t xml:space="preserve">  </w:t>
            </w:r>
            <w:r>
              <w:rPr>
                <w:sz w:val="23"/>
                <w:szCs w:val="23"/>
              </w:rPr>
              <w:t xml:space="preserve">Ensure I-9 form is completed accurately and timely by a knowledgeable and trained person.  </w:t>
            </w:r>
          </w:p>
          <w:p w14:paraId="6D12EBB2" w14:textId="77777777" w:rsidR="00B07D9C" w:rsidRPr="00EB4730" w:rsidRDefault="00C90E6C">
            <w:pPr>
              <w:spacing w:before="120"/>
              <w:rPr>
                <w:sz w:val="23"/>
                <w:szCs w:val="23"/>
              </w:rPr>
            </w:pPr>
            <w:r>
              <w:rPr>
                <w:b/>
                <w:sz w:val="23"/>
                <w:szCs w:val="23"/>
                <w:u w:val="single"/>
              </w:rPr>
              <w:t xml:space="preserve">Ann Arbor Units including Michigan </w:t>
            </w:r>
            <w:r w:rsidRPr="00EB4730">
              <w:rPr>
                <w:b/>
                <w:sz w:val="23"/>
                <w:szCs w:val="23"/>
                <w:u w:val="single"/>
              </w:rPr>
              <w:t>Medicine</w:t>
            </w:r>
            <w:r w:rsidR="00B07D9C" w:rsidRPr="00EB4730">
              <w:rPr>
                <w:b/>
                <w:sz w:val="23"/>
                <w:szCs w:val="23"/>
                <w:u w:val="single"/>
              </w:rPr>
              <w:t xml:space="preserve"> (non-faculty)</w:t>
            </w:r>
            <w:r w:rsidRPr="00EB4730">
              <w:rPr>
                <w:b/>
                <w:sz w:val="23"/>
                <w:szCs w:val="23"/>
              </w:rPr>
              <w:t xml:space="preserve">: </w:t>
            </w:r>
            <w:r w:rsidRPr="00EB4730">
              <w:rPr>
                <w:sz w:val="23"/>
                <w:szCs w:val="23"/>
              </w:rPr>
              <w:t>Ensure new hires complete I-9 process by reporting to</w:t>
            </w:r>
            <w:r w:rsidR="00031725" w:rsidRPr="00EB4730">
              <w:rPr>
                <w:sz w:val="23"/>
                <w:szCs w:val="23"/>
              </w:rPr>
              <w:t xml:space="preserve"> a</w:t>
            </w:r>
            <w:r w:rsidR="005E2F67" w:rsidRPr="00EB4730">
              <w:rPr>
                <w:sz w:val="23"/>
                <w:szCs w:val="23"/>
              </w:rPr>
              <w:t>n</w:t>
            </w:r>
            <w:r w:rsidRPr="00EB4730">
              <w:rPr>
                <w:sz w:val="23"/>
                <w:szCs w:val="23"/>
              </w:rPr>
              <w:t xml:space="preserve"> I-9 </w:t>
            </w:r>
            <w:r w:rsidR="00031725" w:rsidRPr="00EB4730">
              <w:rPr>
                <w:sz w:val="23"/>
                <w:szCs w:val="23"/>
              </w:rPr>
              <w:t>processing office</w:t>
            </w:r>
            <w:r w:rsidR="00B07D9C" w:rsidRPr="00EB4730">
              <w:rPr>
                <w:sz w:val="23"/>
                <w:szCs w:val="23"/>
              </w:rPr>
              <w:t>.</w:t>
            </w:r>
          </w:p>
          <w:p w14:paraId="09E8F3AB" w14:textId="69608C1C" w:rsidR="002C6994" w:rsidRDefault="00B07D9C">
            <w:pPr>
              <w:spacing w:before="120"/>
              <w:rPr>
                <w:sz w:val="23"/>
                <w:szCs w:val="23"/>
              </w:rPr>
            </w:pPr>
            <w:r w:rsidRPr="00EB4730">
              <w:rPr>
                <w:sz w:val="23"/>
                <w:szCs w:val="23"/>
              </w:rPr>
              <w:t xml:space="preserve">For a complete listing of processing locations and hours of operation, please visit: </w:t>
            </w:r>
            <w:hyperlink r:id="rId21" w:history="1">
              <w:r w:rsidR="00DD4EBE">
                <w:rPr>
                  <w:rStyle w:val="Hyperlink"/>
                  <w:sz w:val="23"/>
                  <w:szCs w:val="23"/>
                </w:rPr>
                <w:t>I-9 Processing.</w:t>
              </w:r>
            </w:hyperlink>
          </w:p>
          <w:p w14:paraId="48D89F18" w14:textId="77777777" w:rsidR="00EB4730" w:rsidRDefault="00EB4730">
            <w:pPr>
              <w:spacing w:before="120"/>
              <w:rPr>
                <w:sz w:val="23"/>
                <w:szCs w:val="23"/>
              </w:rPr>
            </w:pPr>
          </w:p>
        </w:tc>
        <w:tc>
          <w:tcPr>
            <w:tcW w:w="2340" w:type="dxa"/>
          </w:tcPr>
          <w:p w14:paraId="395C297F" w14:textId="77777777" w:rsidR="002C6994" w:rsidRDefault="00C90E6C">
            <w:pPr>
              <w:spacing w:before="120"/>
              <w:rPr>
                <w:sz w:val="23"/>
                <w:szCs w:val="23"/>
                <w:highlight w:val="yellow"/>
              </w:rPr>
            </w:pPr>
            <w:r>
              <w:rPr>
                <w:sz w:val="23"/>
                <w:szCs w:val="23"/>
              </w:rPr>
              <w:t xml:space="preserve">Unit I-9 Compliance Officer </w:t>
            </w:r>
            <w:r>
              <w:rPr>
                <w:sz w:val="23"/>
                <w:szCs w:val="23"/>
                <w:highlight w:val="yellow"/>
              </w:rPr>
              <w:t>[insert Unit I-9 Compliance Officer]</w:t>
            </w:r>
          </w:p>
          <w:p w14:paraId="1FB0B572" w14:textId="77777777" w:rsidR="005F7A36" w:rsidRPr="005F7A36" w:rsidRDefault="005F7A36">
            <w:pPr>
              <w:spacing w:before="120"/>
              <w:rPr>
                <w:color w:val="F79646" w:themeColor="accent6"/>
                <w:sz w:val="23"/>
                <w:szCs w:val="23"/>
              </w:rPr>
            </w:pPr>
          </w:p>
          <w:p w14:paraId="592D94C1" w14:textId="348CB97E" w:rsidR="005F7A36" w:rsidRDefault="005F7A36" w:rsidP="001505E0">
            <w:pPr>
              <w:spacing w:before="120"/>
              <w:rPr>
                <w:sz w:val="23"/>
                <w:szCs w:val="23"/>
                <w:highlight w:val="yellow"/>
              </w:rPr>
            </w:pPr>
          </w:p>
        </w:tc>
        <w:tc>
          <w:tcPr>
            <w:tcW w:w="3334" w:type="dxa"/>
          </w:tcPr>
          <w:p w14:paraId="5DBA7201" w14:textId="4157A8C4" w:rsidR="002C6994" w:rsidRDefault="00C90E6C">
            <w:pPr>
              <w:spacing w:before="120"/>
              <w:rPr>
                <w:color w:val="0000FF"/>
                <w:u w:val="single"/>
              </w:rPr>
            </w:pPr>
            <w:r>
              <w:rPr>
                <w:sz w:val="23"/>
                <w:szCs w:val="23"/>
              </w:rPr>
              <w:t>For additional info on completing an I-9 form, see:</w:t>
            </w:r>
            <w:r w:rsidR="00DD4EBE">
              <w:rPr>
                <w:sz w:val="23"/>
                <w:szCs w:val="23"/>
              </w:rPr>
              <w:t xml:space="preserve"> </w:t>
            </w:r>
            <w:hyperlink r:id="rId22">
              <w:r w:rsidR="00DD4EBE">
                <w:rPr>
                  <w:color w:val="0000FF"/>
                  <w:sz w:val="23"/>
                  <w:szCs w:val="23"/>
                  <w:u w:val="single"/>
                </w:rPr>
                <w:t>I-9 Central</w:t>
              </w:r>
            </w:hyperlink>
            <w:r>
              <w:rPr>
                <w:color w:val="0000FF"/>
                <w:u w:val="single"/>
              </w:rPr>
              <w:t xml:space="preserve"> </w:t>
            </w:r>
          </w:p>
          <w:p w14:paraId="29273562" w14:textId="77777777" w:rsidR="008031D5" w:rsidRDefault="008031D5">
            <w:pPr>
              <w:spacing w:before="120"/>
              <w:rPr>
                <w:color w:val="0000FF"/>
                <w:u w:val="single"/>
              </w:rPr>
            </w:pPr>
          </w:p>
          <w:p w14:paraId="44611F09" w14:textId="0DF05B83" w:rsidR="00731CB2" w:rsidRPr="008031D5" w:rsidRDefault="008031D5" w:rsidP="0047486A">
            <w:pPr>
              <w:spacing w:before="120"/>
              <w:rPr>
                <w:i/>
                <w:iCs/>
                <w:color w:val="0070C0"/>
                <w:sz w:val="23"/>
                <w:szCs w:val="23"/>
              </w:rPr>
            </w:pPr>
            <w:r w:rsidRPr="007225EC">
              <w:rPr>
                <w:b/>
                <w:bCs/>
                <w:i/>
                <w:iCs/>
                <w:sz w:val="23"/>
                <w:szCs w:val="23"/>
              </w:rPr>
              <w:t>NOTE:</w:t>
            </w:r>
            <w:r w:rsidRPr="007225EC">
              <w:rPr>
                <w:i/>
                <w:iCs/>
                <w:sz w:val="23"/>
                <w:szCs w:val="23"/>
              </w:rPr>
              <w:t xml:space="preserve"> Each unit should have an identified unit compliance officer (UCO) for I-9 and E-Verify compliance. If UCO changes, </w:t>
            </w:r>
            <w:r w:rsidR="00731CB2" w:rsidRPr="007225EC">
              <w:rPr>
                <w:i/>
                <w:iCs/>
                <w:sz w:val="23"/>
                <w:szCs w:val="23"/>
              </w:rPr>
              <w:t>update UCO Roles</w:t>
            </w:r>
            <w:r w:rsidR="0047486A" w:rsidRPr="007225EC">
              <w:rPr>
                <w:i/>
                <w:iCs/>
                <w:sz w:val="23"/>
                <w:szCs w:val="23"/>
              </w:rPr>
              <w:t xml:space="preserve">. See </w:t>
            </w:r>
            <w:hyperlink r:id="rId23" w:history="1">
              <w:r w:rsidR="0047486A" w:rsidRPr="00BD446B">
                <w:rPr>
                  <w:rStyle w:val="Hyperlink"/>
                  <w:i/>
                  <w:iCs/>
                  <w:sz w:val="23"/>
                  <w:szCs w:val="23"/>
                </w:rPr>
                <w:t>Unit I-9 Compliance Officer: Role, Responsibilities, and Resources</w:t>
              </w:r>
            </w:hyperlink>
            <w:r w:rsidR="00731CB2" w:rsidRPr="00BD446B">
              <w:rPr>
                <w:i/>
                <w:iCs/>
                <w:color w:val="FF0000"/>
                <w:sz w:val="23"/>
                <w:szCs w:val="23"/>
              </w:rPr>
              <w:t xml:space="preserve"> </w:t>
            </w:r>
            <w:r w:rsidR="00731CB2" w:rsidRPr="007225EC">
              <w:rPr>
                <w:i/>
                <w:iCs/>
                <w:sz w:val="23"/>
                <w:szCs w:val="23"/>
              </w:rPr>
              <w:t>document</w:t>
            </w:r>
            <w:r w:rsidR="0047486A" w:rsidRPr="007225EC">
              <w:rPr>
                <w:i/>
                <w:iCs/>
                <w:sz w:val="23"/>
                <w:szCs w:val="23"/>
              </w:rPr>
              <w:t>.</w:t>
            </w:r>
          </w:p>
        </w:tc>
      </w:tr>
      <w:tr w:rsidR="002C6994" w14:paraId="321ACB1C" w14:textId="77777777" w:rsidTr="0049387D">
        <w:tc>
          <w:tcPr>
            <w:tcW w:w="4607" w:type="dxa"/>
          </w:tcPr>
          <w:p w14:paraId="10969A59" w14:textId="77777777" w:rsidR="002C6994" w:rsidRDefault="00C90E6C" w:rsidP="00273399">
            <w:pPr>
              <w:spacing w:before="120"/>
              <w:rPr>
                <w:sz w:val="23"/>
                <w:szCs w:val="23"/>
              </w:rPr>
            </w:pPr>
            <w:r>
              <w:rPr>
                <w:sz w:val="23"/>
                <w:szCs w:val="23"/>
              </w:rPr>
              <w:t xml:space="preserve">Ensure a valid working permit is secured on or before the first day of work for every minor. Minors are individuals under the age of 18, </w:t>
            </w:r>
            <w:r w:rsidRPr="00273399">
              <w:rPr>
                <w:sz w:val="23"/>
                <w:szCs w:val="23"/>
              </w:rPr>
              <w:t xml:space="preserve">whether in employee or volunteer status, who </w:t>
            </w:r>
            <w:r w:rsidR="005D0088" w:rsidRPr="00273399">
              <w:rPr>
                <w:sz w:val="23"/>
                <w:szCs w:val="23"/>
              </w:rPr>
              <w:t>have</w:t>
            </w:r>
            <w:r w:rsidRPr="00273399">
              <w:rPr>
                <w:sz w:val="23"/>
                <w:szCs w:val="23"/>
              </w:rPr>
              <w:t xml:space="preserve"> </w:t>
            </w:r>
            <w:r>
              <w:rPr>
                <w:sz w:val="23"/>
                <w:szCs w:val="23"/>
              </w:rPr>
              <w:t>not graduated from high school. The minimum age for legal employment is fourteen.</w:t>
            </w:r>
          </w:p>
        </w:tc>
        <w:tc>
          <w:tcPr>
            <w:tcW w:w="2340" w:type="dxa"/>
          </w:tcPr>
          <w:p w14:paraId="7CABF283" w14:textId="77777777" w:rsidR="002C6994" w:rsidRDefault="00C90E6C">
            <w:pPr>
              <w:spacing w:before="120"/>
              <w:rPr>
                <w:sz w:val="23"/>
                <w:szCs w:val="23"/>
                <w:highlight w:val="yellow"/>
              </w:rPr>
            </w:pPr>
            <w:r>
              <w:rPr>
                <w:sz w:val="23"/>
                <w:szCs w:val="23"/>
                <w:highlight w:val="yellow"/>
              </w:rPr>
              <w:t>Hiring Dept Manager</w:t>
            </w:r>
          </w:p>
        </w:tc>
        <w:tc>
          <w:tcPr>
            <w:tcW w:w="3334" w:type="dxa"/>
          </w:tcPr>
          <w:p w14:paraId="6B8395E8" w14:textId="77777777" w:rsidR="002C6994" w:rsidRDefault="00C90E6C">
            <w:pPr>
              <w:spacing w:before="120"/>
              <w:rPr>
                <w:sz w:val="23"/>
                <w:szCs w:val="23"/>
              </w:rPr>
            </w:pPr>
            <w:hyperlink r:id="rId24">
              <w:r>
                <w:rPr>
                  <w:color w:val="0000FF"/>
                  <w:sz w:val="23"/>
                  <w:szCs w:val="23"/>
                  <w:u w:val="single"/>
                </w:rPr>
                <w:t>SPG 201.20, Employment of Minors</w:t>
              </w:r>
            </w:hyperlink>
          </w:p>
        </w:tc>
      </w:tr>
      <w:tr w:rsidR="002C6994" w14:paraId="00323DE6" w14:textId="77777777" w:rsidTr="0049387D">
        <w:tc>
          <w:tcPr>
            <w:tcW w:w="4607" w:type="dxa"/>
          </w:tcPr>
          <w:p w14:paraId="48EEC551" w14:textId="77777777" w:rsidR="002C1731" w:rsidRDefault="00C90E6C" w:rsidP="002C1731">
            <w:pPr>
              <w:spacing w:before="120"/>
              <w:rPr>
                <w:sz w:val="23"/>
                <w:szCs w:val="23"/>
              </w:rPr>
            </w:pPr>
            <w:r>
              <w:rPr>
                <w:sz w:val="23"/>
                <w:szCs w:val="23"/>
              </w:rPr>
              <w:t>Discuss all actual and potential conflicts of interest or commitment with candidate and any disclosures as necessary</w:t>
            </w:r>
            <w:r w:rsidR="002C1731">
              <w:rPr>
                <w:sz w:val="23"/>
                <w:szCs w:val="23"/>
              </w:rPr>
              <w:t>.</w:t>
            </w:r>
          </w:p>
          <w:p w14:paraId="0B148D98" w14:textId="77777777" w:rsidR="000613CC" w:rsidRDefault="000613CC">
            <w:pPr>
              <w:spacing w:before="120"/>
              <w:rPr>
                <w:sz w:val="23"/>
                <w:szCs w:val="23"/>
              </w:rPr>
            </w:pPr>
          </w:p>
        </w:tc>
        <w:tc>
          <w:tcPr>
            <w:tcW w:w="2340" w:type="dxa"/>
          </w:tcPr>
          <w:p w14:paraId="2E88B98A" w14:textId="77777777" w:rsidR="002C6994" w:rsidRDefault="00C90E6C">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4E42BB3F" w14:textId="77777777" w:rsidR="002C6994" w:rsidRDefault="00C90E6C">
            <w:pPr>
              <w:spacing w:before="120"/>
              <w:rPr>
                <w:color w:val="0000FF"/>
                <w:sz w:val="23"/>
                <w:szCs w:val="23"/>
                <w:u w:val="single"/>
              </w:rPr>
            </w:pPr>
            <w:hyperlink r:id="rId25">
              <w:r>
                <w:rPr>
                  <w:color w:val="0000FF"/>
                  <w:sz w:val="23"/>
                  <w:szCs w:val="23"/>
                  <w:u w:val="single"/>
                </w:rPr>
                <w:t>SPG 201.65-1, Conflicts of Interest and Conflicts of Commitment</w:t>
              </w:r>
            </w:hyperlink>
          </w:p>
          <w:p w14:paraId="7116511A" w14:textId="77777777" w:rsidR="002C6994" w:rsidRDefault="00C90E6C">
            <w:pPr>
              <w:spacing w:before="120"/>
              <w:rPr>
                <w:sz w:val="23"/>
                <w:szCs w:val="23"/>
              </w:rPr>
            </w:pPr>
            <w:r>
              <w:rPr>
                <w:sz w:val="23"/>
                <w:szCs w:val="23"/>
              </w:rPr>
              <w:t xml:space="preserve">Consult department’s policy </w:t>
            </w:r>
            <w:r>
              <w:rPr>
                <w:sz w:val="23"/>
                <w:szCs w:val="23"/>
                <w:highlight w:val="yellow"/>
              </w:rPr>
              <w:t>[insert Local Policy].</w:t>
            </w:r>
          </w:p>
        </w:tc>
      </w:tr>
      <w:tr w:rsidR="002C6994" w14:paraId="28B6BC6B" w14:textId="77777777" w:rsidTr="00780823">
        <w:trPr>
          <w:trHeight w:val="1106"/>
        </w:trPr>
        <w:tc>
          <w:tcPr>
            <w:tcW w:w="4607" w:type="dxa"/>
          </w:tcPr>
          <w:p w14:paraId="227D3FF4" w14:textId="77777777" w:rsidR="002C6994" w:rsidRDefault="00C90E6C">
            <w:pPr>
              <w:pBdr>
                <w:top w:val="nil"/>
                <w:left w:val="nil"/>
                <w:bottom w:val="nil"/>
                <w:right w:val="nil"/>
                <w:between w:val="nil"/>
              </w:pBdr>
              <w:spacing w:before="120"/>
              <w:rPr>
                <w:color w:val="000000"/>
                <w:sz w:val="23"/>
                <w:szCs w:val="23"/>
              </w:rPr>
            </w:pPr>
            <w:r>
              <w:rPr>
                <w:color w:val="000000"/>
                <w:sz w:val="23"/>
                <w:szCs w:val="23"/>
              </w:rPr>
              <w:t>If providing moving and/or relocation expenses, use PeoplePay to determine appropriate form(s) to complete.  Payment of moving and relocation expenses may be provided for staff members who are employed in difficult to recruit occupations and those who are transferred from one University geographic location to another.</w:t>
            </w:r>
          </w:p>
        </w:tc>
        <w:tc>
          <w:tcPr>
            <w:tcW w:w="2340" w:type="dxa"/>
          </w:tcPr>
          <w:p w14:paraId="3A0B2B3D" w14:textId="77777777" w:rsidR="002C6994" w:rsidRDefault="00C90E6C">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5986A2D8" w14:textId="77777777" w:rsidR="002C6994" w:rsidRDefault="00C90E6C">
            <w:pPr>
              <w:spacing w:before="120"/>
              <w:rPr>
                <w:sz w:val="23"/>
                <w:szCs w:val="23"/>
              </w:rPr>
            </w:pPr>
            <w:hyperlink r:id="rId26">
              <w:r>
                <w:rPr>
                  <w:color w:val="0000FF"/>
                  <w:sz w:val="23"/>
                  <w:szCs w:val="23"/>
                  <w:u w:val="single"/>
                </w:rPr>
                <w:t>SPG 201.68, Moving and Relocation Expenses</w:t>
              </w:r>
            </w:hyperlink>
          </w:p>
          <w:p w14:paraId="3EE31559" w14:textId="195E9EFB" w:rsidR="006C5C2B" w:rsidRPr="000D7C8F" w:rsidRDefault="00C90E6C" w:rsidP="00DD4EBE">
            <w:pPr>
              <w:spacing w:before="120"/>
              <w:rPr>
                <w:color w:val="FF0000"/>
                <w:sz w:val="23"/>
                <w:szCs w:val="23"/>
                <w:highlight w:val="white"/>
              </w:rPr>
            </w:pPr>
            <w:r>
              <w:rPr>
                <w:sz w:val="23"/>
                <w:szCs w:val="23"/>
                <w:highlight w:val="white"/>
              </w:rPr>
              <w:t>For more information, see</w:t>
            </w:r>
            <w:r w:rsidR="00DD4EBE">
              <w:rPr>
                <w:sz w:val="23"/>
                <w:szCs w:val="23"/>
                <w:highlight w:val="white"/>
              </w:rPr>
              <w:t xml:space="preserve"> </w:t>
            </w:r>
            <w:hyperlink r:id="rId27" w:history="1">
              <w:r w:rsidR="00DD4EBE">
                <w:rPr>
                  <w:rStyle w:val="Hyperlink"/>
                  <w:color w:val="0000FF"/>
                  <w:sz w:val="23"/>
                  <w:szCs w:val="23"/>
                </w:rPr>
                <w:t>201.68 Moving and Relocation Expenses</w:t>
              </w:r>
            </w:hyperlink>
            <w:r w:rsidR="00DD4EBE">
              <w:t xml:space="preserve"> </w:t>
            </w:r>
            <w:r w:rsidR="00DD4EBE" w:rsidRPr="00DD4EBE">
              <w:rPr>
                <w:color w:val="FF0000"/>
              </w:rPr>
              <w:t>on the HR website.</w:t>
            </w:r>
          </w:p>
        </w:tc>
      </w:tr>
      <w:tr w:rsidR="00ED79E7" w14:paraId="1B2DB841" w14:textId="77777777" w:rsidTr="0049387D">
        <w:tc>
          <w:tcPr>
            <w:tcW w:w="4607" w:type="dxa"/>
          </w:tcPr>
          <w:p w14:paraId="0585CE52" w14:textId="77777777" w:rsidR="00ED79E7" w:rsidRDefault="00ED79E7" w:rsidP="00ED79E7">
            <w:pPr>
              <w:pBdr>
                <w:top w:val="nil"/>
                <w:left w:val="nil"/>
                <w:bottom w:val="nil"/>
                <w:right w:val="nil"/>
                <w:between w:val="nil"/>
              </w:pBdr>
              <w:spacing w:before="120"/>
              <w:rPr>
                <w:color w:val="000000"/>
                <w:sz w:val="23"/>
                <w:szCs w:val="23"/>
              </w:rPr>
            </w:pPr>
            <w:r>
              <w:rPr>
                <w:color w:val="000000"/>
                <w:sz w:val="23"/>
                <w:szCs w:val="23"/>
              </w:rPr>
              <w:t>If providing new hire payment (recruitment initiative / hiring bonus), use PeoplePay to determine appropriate forms to complete.</w:t>
            </w:r>
          </w:p>
        </w:tc>
        <w:tc>
          <w:tcPr>
            <w:tcW w:w="2340" w:type="dxa"/>
          </w:tcPr>
          <w:p w14:paraId="7948CB18" w14:textId="77777777" w:rsidR="00ED79E7" w:rsidRDefault="00ED79E7" w:rsidP="00ED79E7">
            <w:pPr>
              <w:spacing w:before="120"/>
              <w:rPr>
                <w:sz w:val="23"/>
                <w:szCs w:val="23"/>
                <w:highlight w:val="yellow"/>
              </w:rPr>
            </w:pPr>
          </w:p>
        </w:tc>
        <w:tc>
          <w:tcPr>
            <w:tcW w:w="3334" w:type="dxa"/>
          </w:tcPr>
          <w:p w14:paraId="0E68B780" w14:textId="77777777" w:rsidR="00DD4EBE" w:rsidRDefault="00DD4EBE" w:rsidP="00ED79E7">
            <w:pPr>
              <w:spacing w:before="120"/>
              <w:rPr>
                <w:color w:val="FF0000"/>
              </w:rPr>
            </w:pPr>
            <w:r>
              <w:rPr>
                <w:sz w:val="23"/>
                <w:szCs w:val="23"/>
                <w:highlight w:val="white"/>
              </w:rPr>
              <w:t xml:space="preserve">For more information, see </w:t>
            </w:r>
            <w:hyperlink r:id="rId28" w:history="1">
              <w:r>
                <w:rPr>
                  <w:rStyle w:val="Hyperlink"/>
                  <w:color w:val="0000FF"/>
                  <w:sz w:val="23"/>
                  <w:szCs w:val="23"/>
                </w:rPr>
                <w:t>201.68 Moving and Relocation Expenses</w:t>
              </w:r>
            </w:hyperlink>
            <w:r>
              <w:t xml:space="preserve"> </w:t>
            </w:r>
            <w:r w:rsidRPr="00DD4EBE">
              <w:rPr>
                <w:color w:val="FF0000"/>
              </w:rPr>
              <w:t>on the HR website.</w:t>
            </w:r>
          </w:p>
          <w:p w14:paraId="7816BBC0" w14:textId="372A23BE" w:rsidR="00ED79E7" w:rsidRPr="00AA6FF6" w:rsidRDefault="00ED79E7" w:rsidP="00ED79E7">
            <w:pPr>
              <w:spacing w:before="120"/>
              <w:rPr>
                <w:sz w:val="23"/>
                <w:szCs w:val="23"/>
                <w:highlight w:val="white"/>
              </w:rPr>
            </w:pPr>
            <w:r>
              <w:rPr>
                <w:sz w:val="23"/>
                <w:szCs w:val="23"/>
                <w:highlight w:val="white"/>
              </w:rPr>
              <w:t xml:space="preserve">Definition is available on </w:t>
            </w:r>
            <w:hyperlink r:id="rId29" w:history="1">
              <w:r w:rsidR="00AA6FF6" w:rsidRPr="00AA6FF6">
                <w:rPr>
                  <w:rStyle w:val="Hyperlink"/>
                  <w:sz w:val="23"/>
                  <w:szCs w:val="23"/>
                  <w:highlight w:val="white"/>
                </w:rPr>
                <w:t>Earnin</w:t>
              </w:r>
              <w:r w:rsidR="00AA6FF6" w:rsidRPr="00AA6FF6">
                <w:rPr>
                  <w:rStyle w:val="Hyperlink"/>
                  <w:sz w:val="23"/>
                  <w:szCs w:val="23"/>
                  <w:highlight w:val="white"/>
                </w:rPr>
                <w:t>g</w:t>
              </w:r>
              <w:r w:rsidR="00AA6FF6" w:rsidRPr="00AA6FF6">
                <w:rPr>
                  <w:rStyle w:val="Hyperlink"/>
                  <w:sz w:val="23"/>
                  <w:szCs w:val="23"/>
                  <w:highlight w:val="white"/>
                </w:rPr>
                <w:t>s Code Definitions</w:t>
              </w:r>
            </w:hyperlink>
            <w:r w:rsidR="00AA6FF6" w:rsidRPr="00AA6FF6">
              <w:rPr>
                <w:color w:val="FF0000"/>
                <w:sz w:val="23"/>
                <w:szCs w:val="23"/>
                <w:highlight w:val="white"/>
              </w:rPr>
              <w:t xml:space="preserve"> on the Payroll website</w:t>
            </w:r>
            <w:r w:rsidR="00AA6FF6">
              <w:rPr>
                <w:sz w:val="23"/>
                <w:szCs w:val="23"/>
                <w:highlight w:val="white"/>
              </w:rPr>
              <w:t xml:space="preserve"> </w:t>
            </w:r>
            <w:r w:rsidRPr="00AA6FF6">
              <w:rPr>
                <w:strike/>
                <w:color w:val="FF0000"/>
                <w:sz w:val="23"/>
                <w:szCs w:val="23"/>
                <w:highlight w:val="white"/>
              </w:rPr>
              <w:t>summary of earnings code</w:t>
            </w:r>
            <w:r>
              <w:rPr>
                <w:sz w:val="23"/>
                <w:szCs w:val="23"/>
                <w:highlight w:val="white"/>
              </w:rPr>
              <w:t xml:space="preserve"> (Earn Code: </w:t>
            </w:r>
            <w:r w:rsidRPr="007225EC">
              <w:rPr>
                <w:sz w:val="23"/>
                <w:szCs w:val="23"/>
                <w:highlight w:val="white"/>
              </w:rPr>
              <w:t>BMC</w:t>
            </w:r>
            <w:r w:rsidR="0084563C" w:rsidRPr="007225EC">
              <w:rPr>
                <w:sz w:val="23"/>
                <w:szCs w:val="23"/>
                <w:highlight w:val="white"/>
              </w:rPr>
              <w:t>-New Hire Payment</w:t>
            </w:r>
            <w:r w:rsidRPr="007225EC">
              <w:rPr>
                <w:sz w:val="23"/>
                <w:szCs w:val="23"/>
                <w:highlight w:val="white"/>
              </w:rPr>
              <w:t>).</w:t>
            </w:r>
          </w:p>
        </w:tc>
      </w:tr>
      <w:tr w:rsidR="00ED79E7" w14:paraId="1D21FF2B" w14:textId="77777777" w:rsidTr="0049387D">
        <w:trPr>
          <w:trHeight w:val="2000"/>
        </w:trPr>
        <w:tc>
          <w:tcPr>
            <w:tcW w:w="4607" w:type="dxa"/>
          </w:tcPr>
          <w:p w14:paraId="440257A0" w14:textId="77777777" w:rsidR="00ED79E7" w:rsidRDefault="00ED79E7" w:rsidP="00ED79E7">
            <w:pPr>
              <w:pBdr>
                <w:top w:val="nil"/>
                <w:left w:val="nil"/>
                <w:bottom w:val="nil"/>
                <w:right w:val="nil"/>
                <w:between w:val="nil"/>
              </w:pBdr>
              <w:spacing w:before="120"/>
              <w:rPr>
                <w:color w:val="000000"/>
                <w:sz w:val="23"/>
                <w:szCs w:val="23"/>
              </w:rPr>
            </w:pPr>
            <w:r>
              <w:rPr>
                <w:color w:val="000000"/>
                <w:sz w:val="23"/>
                <w:szCs w:val="23"/>
              </w:rPr>
              <w:lastRenderedPageBreak/>
              <w:t>If the candidate has a relationship to another individual employed by the University, ensure this relationship constitutes neither an advantage nor a deterrent to appointment by the University, provided the individual meets and fulfills the appropriate University appointment standards.</w:t>
            </w:r>
          </w:p>
          <w:p w14:paraId="28E86FF1" w14:textId="77777777" w:rsidR="002C1731" w:rsidRPr="00A16E8C" w:rsidRDefault="002C1731" w:rsidP="002C1731">
            <w:pPr>
              <w:spacing w:before="120"/>
              <w:rPr>
                <w:sz w:val="23"/>
                <w:szCs w:val="23"/>
              </w:rPr>
            </w:pPr>
            <w:r w:rsidRPr="00A16E8C">
              <w:rPr>
                <w:sz w:val="23"/>
                <w:szCs w:val="23"/>
              </w:rPr>
              <w:t>Unit should have a formal process in place to track the following:</w:t>
            </w:r>
          </w:p>
          <w:p w14:paraId="781B29B8" w14:textId="77777777" w:rsidR="002C1731" w:rsidRPr="00A16E8C" w:rsidRDefault="002C1731" w:rsidP="002C1731">
            <w:pPr>
              <w:pStyle w:val="ListParagraph"/>
              <w:numPr>
                <w:ilvl w:val="0"/>
                <w:numId w:val="3"/>
              </w:numPr>
              <w:spacing w:before="120"/>
              <w:rPr>
                <w:sz w:val="23"/>
                <w:szCs w:val="23"/>
              </w:rPr>
            </w:pPr>
            <w:r w:rsidRPr="00A16E8C">
              <w:rPr>
                <w:sz w:val="23"/>
                <w:szCs w:val="23"/>
              </w:rPr>
              <w:t>Conflict of Interest/Commitment</w:t>
            </w:r>
          </w:p>
          <w:p w14:paraId="451C6863" w14:textId="77777777" w:rsidR="002C1731" w:rsidRPr="00A16E8C" w:rsidRDefault="002C1731" w:rsidP="002C1731">
            <w:pPr>
              <w:pStyle w:val="ListParagraph"/>
              <w:numPr>
                <w:ilvl w:val="0"/>
                <w:numId w:val="3"/>
              </w:numPr>
              <w:spacing w:before="120"/>
              <w:rPr>
                <w:sz w:val="23"/>
                <w:szCs w:val="23"/>
              </w:rPr>
            </w:pPr>
            <w:r w:rsidRPr="00A16E8C">
              <w:rPr>
                <w:sz w:val="23"/>
                <w:szCs w:val="23"/>
              </w:rPr>
              <w:t>Appointment of Relatives</w:t>
            </w:r>
          </w:p>
          <w:p w14:paraId="6DDD7135" w14:textId="77777777" w:rsidR="002C1731" w:rsidRPr="00A16E8C" w:rsidRDefault="002C1731" w:rsidP="002C1731">
            <w:pPr>
              <w:pStyle w:val="ListParagraph"/>
              <w:numPr>
                <w:ilvl w:val="0"/>
                <w:numId w:val="3"/>
              </w:numPr>
              <w:spacing w:before="120"/>
              <w:rPr>
                <w:sz w:val="23"/>
                <w:szCs w:val="23"/>
              </w:rPr>
            </w:pPr>
            <w:r w:rsidRPr="00A16E8C">
              <w:rPr>
                <w:sz w:val="23"/>
                <w:szCs w:val="23"/>
              </w:rPr>
              <w:t>Supervisor-Employee Relationships</w:t>
            </w:r>
          </w:p>
          <w:p w14:paraId="634CF6E3" w14:textId="77777777" w:rsidR="002C1731" w:rsidRPr="00A16E8C" w:rsidRDefault="002C1731" w:rsidP="002C1731">
            <w:pPr>
              <w:pStyle w:val="ListParagraph"/>
              <w:numPr>
                <w:ilvl w:val="0"/>
                <w:numId w:val="3"/>
              </w:numPr>
              <w:spacing w:before="120"/>
              <w:rPr>
                <w:sz w:val="23"/>
                <w:szCs w:val="23"/>
              </w:rPr>
            </w:pPr>
            <w:r w:rsidRPr="00A16E8C">
              <w:rPr>
                <w:sz w:val="23"/>
                <w:szCs w:val="23"/>
              </w:rPr>
              <w:t>Teachers and Learners</w:t>
            </w:r>
          </w:p>
          <w:p w14:paraId="1AA84D64" w14:textId="77777777" w:rsidR="002C1731" w:rsidRPr="00A16E8C" w:rsidRDefault="002C1731" w:rsidP="002C1731">
            <w:pPr>
              <w:pStyle w:val="ListParagraph"/>
              <w:numPr>
                <w:ilvl w:val="0"/>
                <w:numId w:val="3"/>
              </w:numPr>
              <w:spacing w:before="120"/>
              <w:rPr>
                <w:sz w:val="23"/>
                <w:szCs w:val="23"/>
              </w:rPr>
            </w:pPr>
            <w:r w:rsidRPr="00A16E8C">
              <w:rPr>
                <w:sz w:val="23"/>
                <w:szCs w:val="23"/>
              </w:rPr>
              <w:t>Employee-Student Relationships</w:t>
            </w:r>
          </w:p>
          <w:p w14:paraId="45ADB085" w14:textId="77777777" w:rsidR="002C1731" w:rsidRDefault="002C1731" w:rsidP="002C1731">
            <w:pPr>
              <w:pBdr>
                <w:top w:val="nil"/>
                <w:left w:val="nil"/>
                <w:bottom w:val="nil"/>
                <w:right w:val="nil"/>
                <w:between w:val="nil"/>
              </w:pBdr>
              <w:spacing w:before="120"/>
              <w:rPr>
                <w:color w:val="000000"/>
                <w:sz w:val="23"/>
                <w:szCs w:val="23"/>
              </w:rPr>
            </w:pPr>
          </w:p>
        </w:tc>
        <w:tc>
          <w:tcPr>
            <w:tcW w:w="2340" w:type="dxa"/>
          </w:tcPr>
          <w:p w14:paraId="3359CB30" w14:textId="77777777" w:rsidR="00ED79E7" w:rsidRDefault="00ED79E7" w:rsidP="00ED79E7">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16D4C75B" w14:textId="0A74B078" w:rsidR="00ED79E7" w:rsidRDefault="00ED79E7" w:rsidP="00ED79E7">
            <w:pPr>
              <w:spacing w:before="120"/>
              <w:rPr>
                <w:color w:val="0000FF"/>
                <w:sz w:val="23"/>
                <w:szCs w:val="23"/>
                <w:u w:val="single"/>
              </w:rPr>
            </w:pPr>
            <w:hyperlink r:id="rId30">
              <w:r>
                <w:rPr>
                  <w:color w:val="0000FF"/>
                  <w:sz w:val="23"/>
                  <w:szCs w:val="23"/>
                  <w:u w:val="single"/>
                </w:rPr>
                <w:t xml:space="preserve">SPG 201.23, Appointment of Relatives or Others with Close Personal or External Business Relationships; Procedures to Assure Equal Opportunity and to Avoid the Possibility </w:t>
              </w:r>
              <w:r w:rsidR="006C5C2B">
                <w:rPr>
                  <w:color w:val="0000FF"/>
                  <w:sz w:val="23"/>
                  <w:szCs w:val="23"/>
                  <w:u w:val="single"/>
                </w:rPr>
                <w:t>of</w:t>
              </w:r>
              <w:r>
                <w:rPr>
                  <w:color w:val="0000FF"/>
                  <w:sz w:val="23"/>
                  <w:szCs w:val="23"/>
                  <w:u w:val="single"/>
                </w:rPr>
                <w:t xml:space="preserve"> Favoritism (Nepotism)</w:t>
              </w:r>
            </w:hyperlink>
          </w:p>
          <w:p w14:paraId="7BF0BC81" w14:textId="77777777" w:rsidR="002C1731" w:rsidRDefault="002C1731" w:rsidP="002C1731">
            <w:pPr>
              <w:spacing w:before="120"/>
              <w:rPr>
                <w:sz w:val="23"/>
                <w:szCs w:val="23"/>
              </w:rPr>
            </w:pPr>
            <w:hyperlink r:id="rId31" w:history="1">
              <w:r w:rsidRPr="000613CC">
                <w:rPr>
                  <w:rStyle w:val="Hyperlink"/>
                  <w:sz w:val="23"/>
                  <w:szCs w:val="23"/>
                </w:rPr>
                <w:t>SPG 201.97, Supervisor-Employee Relationships</w:t>
              </w:r>
            </w:hyperlink>
          </w:p>
          <w:p w14:paraId="5D7CA7E2" w14:textId="2309DCBB" w:rsidR="002C1731" w:rsidRPr="006C63E8" w:rsidRDefault="006C63E8" w:rsidP="002C1731">
            <w:pPr>
              <w:spacing w:before="120"/>
              <w:rPr>
                <w:rStyle w:val="Hyperlink"/>
                <w:sz w:val="23"/>
                <w:szCs w:val="23"/>
              </w:rPr>
            </w:pPr>
            <w:r>
              <w:rPr>
                <w:sz w:val="23"/>
                <w:szCs w:val="23"/>
              </w:rPr>
              <w:fldChar w:fldCharType="begin"/>
            </w:r>
            <w:r>
              <w:rPr>
                <w:sz w:val="23"/>
                <w:szCs w:val="23"/>
              </w:rPr>
              <w:instrText xml:space="preserve"> HYPERLINK "https://spg.umich.edu/policy/601.22" </w:instrText>
            </w:r>
            <w:r>
              <w:rPr>
                <w:sz w:val="23"/>
                <w:szCs w:val="23"/>
              </w:rPr>
            </w:r>
            <w:r>
              <w:rPr>
                <w:sz w:val="23"/>
                <w:szCs w:val="23"/>
              </w:rPr>
              <w:fldChar w:fldCharType="separate"/>
            </w:r>
            <w:r w:rsidR="002C1731" w:rsidRPr="006C63E8">
              <w:rPr>
                <w:rStyle w:val="Hyperlink"/>
                <w:sz w:val="23"/>
                <w:szCs w:val="23"/>
              </w:rPr>
              <w:t>SPG 601.22, Prohibitions Regarding Sexual, Romantic, Amorous, and/or Dating Relationships Between Teachers and Learners</w:t>
            </w:r>
          </w:p>
          <w:p w14:paraId="12416F3B" w14:textId="38E865C7" w:rsidR="002C1731" w:rsidRDefault="006C63E8" w:rsidP="002C1731">
            <w:pPr>
              <w:spacing w:before="120"/>
              <w:rPr>
                <w:sz w:val="23"/>
                <w:szCs w:val="23"/>
              </w:rPr>
            </w:pPr>
            <w:r>
              <w:rPr>
                <w:sz w:val="23"/>
                <w:szCs w:val="23"/>
              </w:rPr>
              <w:fldChar w:fldCharType="end"/>
            </w:r>
            <w:hyperlink r:id="rId32" w:history="1">
              <w:r w:rsidR="002C1731" w:rsidRPr="000613CC">
                <w:rPr>
                  <w:rStyle w:val="Hyperlink"/>
                  <w:sz w:val="23"/>
                  <w:szCs w:val="23"/>
                </w:rPr>
                <w:t>SPG 601.22-1 Employee-Student Relationships</w:t>
              </w:r>
            </w:hyperlink>
          </w:p>
          <w:p w14:paraId="7354F403" w14:textId="77777777" w:rsidR="002C1731" w:rsidRDefault="002C1731" w:rsidP="00ED79E7">
            <w:pPr>
              <w:spacing w:before="120"/>
              <w:rPr>
                <w:sz w:val="23"/>
                <w:szCs w:val="23"/>
              </w:rPr>
            </w:pPr>
          </w:p>
        </w:tc>
      </w:tr>
      <w:tr w:rsidR="00ED79E7" w14:paraId="6465EB50" w14:textId="77777777" w:rsidTr="0049387D">
        <w:tc>
          <w:tcPr>
            <w:tcW w:w="4607" w:type="dxa"/>
          </w:tcPr>
          <w:p w14:paraId="3C46D3A3" w14:textId="445B6B61" w:rsidR="00ED79E7" w:rsidRDefault="00ED79E7" w:rsidP="00ED79E7">
            <w:pPr>
              <w:pBdr>
                <w:top w:val="nil"/>
                <w:left w:val="nil"/>
                <w:bottom w:val="nil"/>
                <w:right w:val="nil"/>
                <w:between w:val="nil"/>
              </w:pBdr>
              <w:spacing w:before="120"/>
              <w:rPr>
                <w:color w:val="000000"/>
                <w:sz w:val="23"/>
                <w:szCs w:val="23"/>
              </w:rPr>
            </w:pPr>
            <w:r>
              <w:rPr>
                <w:color w:val="000000"/>
                <w:sz w:val="23"/>
                <w:szCs w:val="23"/>
              </w:rPr>
              <w:t xml:space="preserve">Ensure external candidates are aware of </w:t>
            </w:r>
            <w:r w:rsidR="00780823">
              <w:rPr>
                <w:color w:val="000000"/>
                <w:sz w:val="23"/>
                <w:szCs w:val="23"/>
              </w:rPr>
              <w:t>6-month</w:t>
            </w:r>
            <w:r>
              <w:rPr>
                <w:color w:val="000000"/>
                <w:sz w:val="23"/>
                <w:szCs w:val="23"/>
              </w:rPr>
              <w:t xml:space="preserve"> probationary period, where applicable.</w:t>
            </w:r>
          </w:p>
        </w:tc>
        <w:tc>
          <w:tcPr>
            <w:tcW w:w="2340" w:type="dxa"/>
          </w:tcPr>
          <w:p w14:paraId="0431E4D7" w14:textId="77777777" w:rsidR="00ED79E7" w:rsidRDefault="00ED79E7" w:rsidP="00ED79E7">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0924D0AB" w14:textId="77777777" w:rsidR="00ED79E7" w:rsidRDefault="00ED79E7" w:rsidP="00ED79E7">
            <w:pPr>
              <w:spacing w:before="120"/>
              <w:rPr>
                <w:sz w:val="23"/>
                <w:szCs w:val="23"/>
              </w:rPr>
            </w:pPr>
            <w:hyperlink r:id="rId33">
              <w:r>
                <w:rPr>
                  <w:color w:val="0000FF"/>
                  <w:sz w:val="23"/>
                  <w:szCs w:val="23"/>
                  <w:u w:val="single"/>
                </w:rPr>
                <w:t>SPG 201.43, Probationary Period</w:t>
              </w:r>
            </w:hyperlink>
          </w:p>
        </w:tc>
      </w:tr>
      <w:tr w:rsidR="00ED79E7" w14:paraId="586C549D" w14:textId="77777777" w:rsidTr="0049387D">
        <w:tc>
          <w:tcPr>
            <w:tcW w:w="4607" w:type="dxa"/>
          </w:tcPr>
          <w:p w14:paraId="350148EF" w14:textId="04D97B2A" w:rsidR="00ED79E7" w:rsidRDefault="00ED79E7" w:rsidP="00ED79E7">
            <w:pPr>
              <w:pBdr>
                <w:top w:val="nil"/>
                <w:left w:val="nil"/>
                <w:bottom w:val="nil"/>
                <w:right w:val="nil"/>
                <w:between w:val="nil"/>
              </w:pBdr>
              <w:spacing w:before="120"/>
              <w:rPr>
                <w:color w:val="000000"/>
                <w:sz w:val="23"/>
                <w:szCs w:val="23"/>
              </w:rPr>
            </w:pPr>
            <w:r>
              <w:rPr>
                <w:color w:val="000000"/>
                <w:sz w:val="23"/>
                <w:szCs w:val="23"/>
              </w:rPr>
              <w:t xml:space="preserve">Ensure reduction in force candidates are aware of the </w:t>
            </w:r>
            <w:r w:rsidR="00780823">
              <w:rPr>
                <w:color w:val="000000"/>
                <w:sz w:val="23"/>
                <w:szCs w:val="23"/>
              </w:rPr>
              <w:t>90-day</w:t>
            </w:r>
            <w:r>
              <w:rPr>
                <w:color w:val="000000"/>
                <w:sz w:val="23"/>
                <w:szCs w:val="23"/>
              </w:rPr>
              <w:t xml:space="preserve"> assessment period.</w:t>
            </w:r>
          </w:p>
        </w:tc>
        <w:tc>
          <w:tcPr>
            <w:tcW w:w="2340" w:type="dxa"/>
          </w:tcPr>
          <w:p w14:paraId="0D57CFBF" w14:textId="77777777" w:rsidR="00ED79E7" w:rsidRDefault="00ED79E7" w:rsidP="00ED79E7">
            <w:pPr>
              <w:spacing w:before="120"/>
              <w:rPr>
                <w:sz w:val="23"/>
                <w:szCs w:val="23"/>
                <w:highlight w:val="yellow"/>
              </w:rPr>
            </w:pPr>
            <w:r>
              <w:rPr>
                <w:sz w:val="23"/>
                <w:szCs w:val="23"/>
                <w:highlight w:val="yellow"/>
              </w:rPr>
              <w:t>[insert appropriate person/position]</w:t>
            </w:r>
            <w:r>
              <w:rPr>
                <w:sz w:val="23"/>
                <w:szCs w:val="23"/>
              </w:rPr>
              <w:t xml:space="preserve"> (HR Officer, Administrative Assistant, Hiring Manager)</w:t>
            </w:r>
          </w:p>
        </w:tc>
        <w:tc>
          <w:tcPr>
            <w:tcW w:w="3334" w:type="dxa"/>
          </w:tcPr>
          <w:p w14:paraId="7CC97A78" w14:textId="77777777" w:rsidR="00ED79E7" w:rsidRDefault="00ED79E7" w:rsidP="00ED79E7">
            <w:pPr>
              <w:spacing w:before="120"/>
              <w:rPr>
                <w:sz w:val="23"/>
                <w:szCs w:val="23"/>
              </w:rPr>
            </w:pPr>
            <w:hyperlink r:id="rId34">
              <w:r>
                <w:rPr>
                  <w:color w:val="0000FF"/>
                  <w:sz w:val="23"/>
                  <w:szCs w:val="23"/>
                  <w:u w:val="single"/>
                </w:rPr>
                <w:t>SPG 201.72, Reduction in Force</w:t>
              </w:r>
            </w:hyperlink>
          </w:p>
        </w:tc>
      </w:tr>
      <w:tr w:rsidR="00ED79E7" w:rsidRPr="005D0088" w14:paraId="717DB289" w14:textId="77777777" w:rsidTr="0049387D">
        <w:tc>
          <w:tcPr>
            <w:tcW w:w="4607" w:type="dxa"/>
          </w:tcPr>
          <w:p w14:paraId="4EF6F129" w14:textId="77777777" w:rsidR="00ED79E7" w:rsidRPr="005D0088" w:rsidRDefault="00ED79E7" w:rsidP="00ED79E7">
            <w:pPr>
              <w:pBdr>
                <w:top w:val="nil"/>
                <w:left w:val="nil"/>
                <w:bottom w:val="nil"/>
                <w:right w:val="nil"/>
                <w:between w:val="nil"/>
              </w:pBdr>
              <w:spacing w:before="120"/>
              <w:rPr>
                <w:color w:val="000000"/>
                <w:sz w:val="23"/>
                <w:szCs w:val="23"/>
              </w:rPr>
            </w:pPr>
            <w:r w:rsidRPr="005D0088">
              <w:rPr>
                <w:color w:val="000000"/>
                <w:sz w:val="23"/>
                <w:szCs w:val="23"/>
              </w:rPr>
              <w:t>Annually review unit Continuity of Operations Planning (COOP) and identify critical services and employees.</w:t>
            </w:r>
          </w:p>
          <w:p w14:paraId="728EA1D6" w14:textId="77777777" w:rsidR="00ED79E7" w:rsidRPr="005D0088" w:rsidRDefault="00ED79E7" w:rsidP="00ED79E7">
            <w:pPr>
              <w:pBdr>
                <w:top w:val="nil"/>
                <w:left w:val="nil"/>
                <w:bottom w:val="nil"/>
                <w:right w:val="nil"/>
                <w:between w:val="nil"/>
              </w:pBdr>
              <w:spacing w:before="120"/>
              <w:rPr>
                <w:color w:val="000000"/>
                <w:sz w:val="23"/>
                <w:szCs w:val="23"/>
              </w:rPr>
            </w:pPr>
            <w:r w:rsidRPr="005D0088">
              <w:rPr>
                <w:color w:val="000000"/>
                <w:sz w:val="23"/>
                <w:szCs w:val="23"/>
              </w:rPr>
              <w:t>Inform employees of their critical status designations.</w:t>
            </w:r>
          </w:p>
          <w:p w14:paraId="64E376D1" w14:textId="77777777" w:rsidR="00ED79E7" w:rsidRPr="005D0088" w:rsidRDefault="00ED79E7" w:rsidP="00ED79E7">
            <w:pPr>
              <w:pBdr>
                <w:top w:val="nil"/>
                <w:left w:val="nil"/>
                <w:bottom w:val="nil"/>
                <w:right w:val="nil"/>
                <w:between w:val="nil"/>
              </w:pBdr>
              <w:spacing w:before="120"/>
              <w:rPr>
                <w:color w:val="000000"/>
                <w:sz w:val="23"/>
                <w:szCs w:val="23"/>
              </w:rPr>
            </w:pPr>
          </w:p>
        </w:tc>
        <w:tc>
          <w:tcPr>
            <w:tcW w:w="2340" w:type="dxa"/>
          </w:tcPr>
          <w:p w14:paraId="0552154F" w14:textId="77777777" w:rsidR="00ED79E7" w:rsidRPr="005D0088" w:rsidRDefault="00ED79E7" w:rsidP="00ED79E7">
            <w:pPr>
              <w:spacing w:before="120"/>
              <w:rPr>
                <w:sz w:val="23"/>
                <w:szCs w:val="23"/>
              </w:rPr>
            </w:pPr>
          </w:p>
        </w:tc>
        <w:tc>
          <w:tcPr>
            <w:tcW w:w="3334" w:type="dxa"/>
          </w:tcPr>
          <w:p w14:paraId="390821F6" w14:textId="7DDF2039" w:rsidR="00ED79E7" w:rsidRPr="005D0088" w:rsidRDefault="00ED79E7" w:rsidP="00ED79E7">
            <w:pPr>
              <w:spacing w:before="120"/>
              <w:rPr>
                <w:color w:val="0000FF"/>
                <w:sz w:val="23"/>
                <w:szCs w:val="23"/>
                <w:u w:val="single"/>
              </w:rPr>
            </w:pPr>
            <w:hyperlink r:id="rId35">
              <w:r w:rsidRPr="005D0088">
                <w:rPr>
                  <w:color w:val="0000FF"/>
                  <w:sz w:val="23"/>
                  <w:szCs w:val="23"/>
                  <w:u w:val="single"/>
                </w:rPr>
                <w:t>SPG 201.27, Emergency Reduction in Operations</w:t>
              </w:r>
            </w:hyperlink>
            <w:r w:rsidR="0084563C">
              <w:rPr>
                <w:color w:val="0000FF"/>
                <w:sz w:val="23"/>
                <w:szCs w:val="23"/>
                <w:u w:val="single"/>
              </w:rPr>
              <w:t xml:space="preserve"> </w:t>
            </w:r>
          </w:p>
          <w:p w14:paraId="080B9EEE" w14:textId="6078D78C" w:rsidR="00ED79E7" w:rsidRDefault="00ED79E7" w:rsidP="00ED79E7">
            <w:pPr>
              <w:spacing w:before="120"/>
              <w:rPr>
                <w:sz w:val="23"/>
                <w:szCs w:val="23"/>
                <w:highlight w:val="white"/>
              </w:rPr>
            </w:pPr>
            <w:r w:rsidRPr="005D0088">
              <w:rPr>
                <w:sz w:val="23"/>
                <w:szCs w:val="23"/>
                <w:highlight w:val="white"/>
              </w:rPr>
              <w:t xml:space="preserve">Both the COOP Template and the Critical Employee Designation Letter are available </w:t>
            </w:r>
            <w:r w:rsidR="00703BE8">
              <w:rPr>
                <w:sz w:val="23"/>
                <w:szCs w:val="23"/>
                <w:highlight w:val="white"/>
              </w:rPr>
              <w:t xml:space="preserve">under </w:t>
            </w:r>
            <w:hyperlink r:id="rId36" w:history="1">
              <w:r w:rsidR="00703BE8" w:rsidRPr="00703BE8">
                <w:rPr>
                  <w:rStyle w:val="Hyperlink"/>
                  <w:sz w:val="23"/>
                  <w:szCs w:val="23"/>
                  <w:highlight w:val="white"/>
                </w:rPr>
                <w:t>Faculty &amp; Staff Resources</w:t>
              </w:r>
            </w:hyperlink>
            <w:r w:rsidR="00703BE8">
              <w:rPr>
                <w:sz w:val="23"/>
                <w:szCs w:val="23"/>
                <w:highlight w:val="white"/>
              </w:rPr>
              <w:t xml:space="preserve"> </w:t>
            </w:r>
            <w:r w:rsidRPr="005D0088">
              <w:rPr>
                <w:sz w:val="23"/>
                <w:szCs w:val="23"/>
                <w:highlight w:val="white"/>
              </w:rPr>
              <w:t xml:space="preserve">on the Division of Public Safety &amp; Security website.  </w:t>
            </w:r>
          </w:p>
          <w:p w14:paraId="40DCCBA8" w14:textId="77777777" w:rsidR="00ED79E7" w:rsidRPr="005D0088" w:rsidRDefault="00ED79E7" w:rsidP="00ED79E7">
            <w:pPr>
              <w:spacing w:before="120"/>
              <w:rPr>
                <w:sz w:val="23"/>
                <w:szCs w:val="23"/>
              </w:rPr>
            </w:pPr>
            <w:r w:rsidRPr="005D0088">
              <w:rPr>
                <w:sz w:val="23"/>
                <w:szCs w:val="23"/>
                <w:highlight w:val="white"/>
              </w:rPr>
              <w:t>Access to these documents will require a valid Kerberos login.</w:t>
            </w:r>
          </w:p>
        </w:tc>
      </w:tr>
    </w:tbl>
    <w:p w14:paraId="5A6E78BC" w14:textId="77777777" w:rsidR="00703BE8" w:rsidRDefault="00703BE8">
      <w:pPr>
        <w:spacing w:before="120"/>
        <w:rPr>
          <w:sz w:val="23"/>
          <w:szCs w:val="23"/>
          <w:u w:val="single"/>
        </w:rPr>
      </w:pPr>
    </w:p>
    <w:p w14:paraId="2651407A" w14:textId="77777777" w:rsidR="00703BE8" w:rsidRDefault="00703BE8">
      <w:pPr>
        <w:spacing w:before="120"/>
        <w:rPr>
          <w:sz w:val="23"/>
          <w:szCs w:val="23"/>
          <w:u w:val="single"/>
        </w:rPr>
      </w:pPr>
    </w:p>
    <w:p w14:paraId="62D63A77" w14:textId="77777777" w:rsidR="00703BE8" w:rsidRDefault="00703BE8">
      <w:pPr>
        <w:spacing w:before="120"/>
        <w:rPr>
          <w:sz w:val="23"/>
          <w:szCs w:val="23"/>
          <w:u w:val="single"/>
        </w:rPr>
      </w:pPr>
    </w:p>
    <w:p w14:paraId="7E372F0C" w14:textId="162349E3" w:rsidR="002C6994" w:rsidRPr="005D0088" w:rsidRDefault="00C90E6C">
      <w:pPr>
        <w:spacing w:before="120"/>
        <w:rPr>
          <w:sz w:val="23"/>
          <w:szCs w:val="23"/>
        </w:rPr>
      </w:pPr>
      <w:r w:rsidRPr="005D0088">
        <w:rPr>
          <w:sz w:val="23"/>
          <w:szCs w:val="23"/>
          <w:u w:val="single"/>
        </w:rPr>
        <w:lastRenderedPageBreak/>
        <w:t>Other related information</w:t>
      </w:r>
      <w:r w:rsidRPr="005D0088">
        <w:rPr>
          <w:sz w:val="23"/>
          <w:szCs w:val="23"/>
        </w:rPr>
        <w:t>:</w:t>
      </w:r>
    </w:p>
    <w:p w14:paraId="2614D42D" w14:textId="77777777" w:rsidR="002C6994" w:rsidRPr="005D0088" w:rsidRDefault="00C90E6C">
      <w:pPr>
        <w:spacing w:before="120"/>
        <w:rPr>
          <w:sz w:val="23"/>
          <w:szCs w:val="23"/>
        </w:rPr>
      </w:pPr>
      <w:r w:rsidRPr="005D0088">
        <w:rPr>
          <w:sz w:val="23"/>
          <w:szCs w:val="23"/>
        </w:rPr>
        <w:t>Key Contacts:</w:t>
      </w:r>
    </w:p>
    <w:p w14:paraId="081C7CB8" w14:textId="375A591A" w:rsidR="002C6994" w:rsidRPr="004D4593" w:rsidRDefault="00C90E6C" w:rsidP="004D4593">
      <w:pPr>
        <w:pStyle w:val="ListParagraph"/>
        <w:numPr>
          <w:ilvl w:val="0"/>
          <w:numId w:val="4"/>
        </w:numPr>
        <w:rPr>
          <w:sz w:val="23"/>
          <w:szCs w:val="23"/>
        </w:rPr>
      </w:pPr>
      <w:r w:rsidRPr="004D4593">
        <w:rPr>
          <w:sz w:val="23"/>
          <w:szCs w:val="23"/>
        </w:rPr>
        <w:t>Additional employment resources for departments can be found on the</w:t>
      </w:r>
      <w:r w:rsidR="00D62AA6" w:rsidRPr="004D4593">
        <w:rPr>
          <w:sz w:val="23"/>
          <w:szCs w:val="23"/>
        </w:rPr>
        <w:t xml:space="preserve"> </w:t>
      </w:r>
      <w:hyperlink r:id="rId37" w:history="1">
        <w:r w:rsidR="00DD4EBE" w:rsidRPr="00DD4EBE">
          <w:rPr>
            <w:rStyle w:val="Hyperlink"/>
            <w:sz w:val="23"/>
            <w:szCs w:val="23"/>
          </w:rPr>
          <w:t>Talent Acquisition</w:t>
        </w:r>
      </w:hyperlink>
      <w:r w:rsidR="00DD4EBE" w:rsidRPr="00DD4EBE">
        <w:rPr>
          <w:sz w:val="23"/>
          <w:szCs w:val="23"/>
        </w:rPr>
        <w:t xml:space="preserve"> </w:t>
      </w:r>
      <w:r w:rsidR="008D670A" w:rsidRPr="008D670A">
        <w:rPr>
          <w:sz w:val="23"/>
          <w:szCs w:val="23"/>
        </w:rPr>
        <w:t>website</w:t>
      </w:r>
      <w:r w:rsidR="00D62AA6" w:rsidRPr="00DD4EBE">
        <w:rPr>
          <w:color w:val="FF0000"/>
          <w:sz w:val="23"/>
          <w:szCs w:val="23"/>
        </w:rPr>
        <w:t xml:space="preserve"> </w:t>
      </w:r>
      <w:r w:rsidRPr="004D4593">
        <w:rPr>
          <w:sz w:val="23"/>
          <w:szCs w:val="23"/>
        </w:rPr>
        <w:t>and</w:t>
      </w:r>
      <w:r w:rsidRPr="004D4593">
        <w:rPr>
          <w:color w:val="FF0000"/>
          <w:sz w:val="23"/>
          <w:szCs w:val="23"/>
        </w:rPr>
        <w:t xml:space="preserve"> </w:t>
      </w:r>
      <w:hyperlink r:id="rId38">
        <w:r w:rsidRPr="004D4593">
          <w:rPr>
            <w:color w:val="0000FF"/>
            <w:sz w:val="23"/>
            <w:szCs w:val="23"/>
            <w:u w:val="single"/>
          </w:rPr>
          <w:t>My LINC</w:t>
        </w:r>
      </w:hyperlink>
      <w:r w:rsidRPr="004D4593">
        <w:rPr>
          <w:sz w:val="23"/>
          <w:szCs w:val="23"/>
        </w:rPr>
        <w:t xml:space="preserve"> </w:t>
      </w:r>
      <w:r w:rsidRPr="004D4593">
        <w:rPr>
          <w:i/>
          <w:sz w:val="23"/>
          <w:szCs w:val="23"/>
        </w:rPr>
        <w:t>eRecruit: User Resources</w:t>
      </w:r>
      <w:r w:rsidRPr="004D4593">
        <w:rPr>
          <w:sz w:val="23"/>
          <w:szCs w:val="23"/>
        </w:rPr>
        <w:t>.</w:t>
      </w:r>
    </w:p>
    <w:p w14:paraId="47E9656D" w14:textId="77777777" w:rsidR="002C6994" w:rsidRPr="005D0088" w:rsidRDefault="00C90E6C">
      <w:pPr>
        <w:numPr>
          <w:ilvl w:val="0"/>
          <w:numId w:val="1"/>
        </w:numPr>
        <w:spacing w:before="120"/>
        <w:rPr>
          <w:sz w:val="23"/>
          <w:szCs w:val="23"/>
        </w:rPr>
      </w:pPr>
      <w:r w:rsidRPr="005D0088">
        <w:rPr>
          <w:sz w:val="23"/>
          <w:szCs w:val="23"/>
        </w:rPr>
        <w:t xml:space="preserve">Contact your HR Unit Liaison </w:t>
      </w:r>
      <w:r w:rsidRPr="005D0088">
        <w:rPr>
          <w:sz w:val="23"/>
          <w:szCs w:val="23"/>
          <w:highlight w:val="yellow"/>
        </w:rPr>
        <w:t>[insert name]</w:t>
      </w:r>
      <w:r w:rsidRPr="005D0088">
        <w:rPr>
          <w:sz w:val="23"/>
          <w:szCs w:val="23"/>
        </w:rPr>
        <w:t xml:space="preserve"> for eRecruit</w:t>
      </w:r>
      <w:r w:rsidRPr="005D0088">
        <w:rPr>
          <w:color w:val="FF0000"/>
          <w:sz w:val="23"/>
          <w:szCs w:val="23"/>
        </w:rPr>
        <w:t xml:space="preserve"> </w:t>
      </w:r>
      <w:r w:rsidRPr="005D0088">
        <w:rPr>
          <w:sz w:val="23"/>
          <w:szCs w:val="23"/>
        </w:rPr>
        <w:t>access question.</w:t>
      </w:r>
    </w:p>
    <w:p w14:paraId="5FE4E47B" w14:textId="77777777" w:rsidR="002C6994" w:rsidRPr="005D0088" w:rsidRDefault="00C90E6C">
      <w:pPr>
        <w:numPr>
          <w:ilvl w:val="0"/>
          <w:numId w:val="1"/>
        </w:numPr>
        <w:spacing w:before="120"/>
        <w:rPr>
          <w:sz w:val="23"/>
          <w:szCs w:val="23"/>
        </w:rPr>
      </w:pPr>
      <w:r w:rsidRPr="005D0088">
        <w:rPr>
          <w:sz w:val="23"/>
          <w:szCs w:val="23"/>
        </w:rPr>
        <w:t>Contact HR Officer [</w:t>
      </w:r>
      <w:r w:rsidRPr="005D0088">
        <w:rPr>
          <w:sz w:val="23"/>
          <w:szCs w:val="23"/>
          <w:highlight w:val="yellow"/>
        </w:rPr>
        <w:t>insert HR Office or equivalent name</w:t>
      </w:r>
      <w:r w:rsidRPr="005D0088">
        <w:rPr>
          <w:sz w:val="23"/>
          <w:szCs w:val="23"/>
        </w:rPr>
        <w:t>] for any concerns.</w:t>
      </w:r>
    </w:p>
    <w:p w14:paraId="6B1E3360" w14:textId="77777777" w:rsidR="002C6994" w:rsidRPr="005D0088" w:rsidRDefault="00C90E6C">
      <w:pPr>
        <w:numPr>
          <w:ilvl w:val="0"/>
          <w:numId w:val="1"/>
        </w:numPr>
        <w:spacing w:before="120"/>
        <w:rPr>
          <w:sz w:val="23"/>
          <w:szCs w:val="23"/>
        </w:rPr>
      </w:pPr>
      <w:r w:rsidRPr="005D0088">
        <w:rPr>
          <w:sz w:val="23"/>
          <w:szCs w:val="23"/>
        </w:rPr>
        <w:t>For University HR assistance contact University HR Rep.</w:t>
      </w:r>
    </w:p>
    <w:p w14:paraId="00A5CAE9" w14:textId="77777777" w:rsidR="002C6994" w:rsidRPr="005D0088" w:rsidRDefault="002C6994">
      <w:pPr>
        <w:spacing w:before="120"/>
        <w:rPr>
          <w:sz w:val="23"/>
          <w:szCs w:val="23"/>
        </w:rPr>
      </w:pPr>
    </w:p>
    <w:p w14:paraId="736608CF" w14:textId="77777777" w:rsidR="002C6994" w:rsidRPr="005D0088" w:rsidRDefault="00C90E6C">
      <w:pPr>
        <w:spacing w:before="120"/>
        <w:rPr>
          <w:sz w:val="23"/>
          <w:szCs w:val="23"/>
        </w:rPr>
      </w:pPr>
      <w:r w:rsidRPr="005D0088">
        <w:rPr>
          <w:sz w:val="23"/>
          <w:szCs w:val="23"/>
        </w:rPr>
        <w:t>Related Standard Practice Guides:</w:t>
      </w:r>
    </w:p>
    <w:p w14:paraId="2C6CE7EF" w14:textId="77777777" w:rsidR="002C6994" w:rsidRPr="005D0088" w:rsidRDefault="00C90E6C">
      <w:pPr>
        <w:numPr>
          <w:ilvl w:val="0"/>
          <w:numId w:val="2"/>
        </w:numPr>
        <w:pBdr>
          <w:top w:val="nil"/>
          <w:left w:val="nil"/>
          <w:bottom w:val="nil"/>
          <w:right w:val="nil"/>
          <w:between w:val="nil"/>
        </w:pBdr>
        <w:spacing w:before="120"/>
        <w:rPr>
          <w:sz w:val="23"/>
          <w:szCs w:val="23"/>
        </w:rPr>
      </w:pPr>
      <w:r w:rsidRPr="005D0088">
        <w:rPr>
          <w:color w:val="000000"/>
          <w:sz w:val="23"/>
          <w:szCs w:val="23"/>
        </w:rPr>
        <w:t xml:space="preserve">In accordance with </w:t>
      </w:r>
      <w:hyperlink r:id="rId39">
        <w:r w:rsidRPr="005D0088">
          <w:rPr>
            <w:color w:val="0000FF"/>
            <w:sz w:val="23"/>
            <w:szCs w:val="23"/>
            <w:u w:val="single"/>
          </w:rPr>
          <w:t>SPG 201.6</w:t>
        </w:r>
        <w:r w:rsidRPr="00A16E8C">
          <w:rPr>
            <w:color w:val="0000FF"/>
            <w:sz w:val="23"/>
            <w:szCs w:val="23"/>
            <w:u w:val="single"/>
          </w:rPr>
          <w:t xml:space="preserve">5-0, </w:t>
        </w:r>
        <w:r w:rsidR="00C35E85" w:rsidRPr="00A16E8C">
          <w:rPr>
            <w:color w:val="0000FF"/>
            <w:sz w:val="23"/>
            <w:szCs w:val="23"/>
            <w:u w:val="single"/>
          </w:rPr>
          <w:t>Work</w:t>
        </w:r>
        <w:r w:rsidRPr="00A16E8C">
          <w:rPr>
            <w:color w:val="0000FF"/>
            <w:sz w:val="23"/>
            <w:szCs w:val="23"/>
            <w:u w:val="single"/>
          </w:rPr>
          <w:t xml:space="preserve"> Outsid</w:t>
        </w:r>
        <w:r w:rsidRPr="005D0088">
          <w:rPr>
            <w:color w:val="0000FF"/>
            <w:sz w:val="23"/>
            <w:szCs w:val="23"/>
            <w:u w:val="single"/>
          </w:rPr>
          <w:t>e the University</w:t>
        </w:r>
      </w:hyperlink>
      <w:r w:rsidRPr="005D0088">
        <w:rPr>
          <w:color w:val="000000"/>
          <w:sz w:val="23"/>
          <w:szCs w:val="23"/>
        </w:rPr>
        <w:t xml:space="preserve">, University employees may be employed outside of the University, but the outside employment must not detract from the performance of the duties and responsibilities of the University position, nor may it create a conflict of interest. </w:t>
      </w:r>
    </w:p>
    <w:p w14:paraId="690A8F11" w14:textId="77777777" w:rsidR="002C6994" w:rsidRPr="005D0088" w:rsidRDefault="00C90E6C">
      <w:pPr>
        <w:numPr>
          <w:ilvl w:val="0"/>
          <w:numId w:val="2"/>
        </w:numPr>
        <w:pBdr>
          <w:top w:val="nil"/>
          <w:left w:val="nil"/>
          <w:bottom w:val="nil"/>
          <w:right w:val="nil"/>
          <w:between w:val="nil"/>
        </w:pBdr>
        <w:spacing w:before="120"/>
        <w:rPr>
          <w:sz w:val="23"/>
          <w:szCs w:val="23"/>
        </w:rPr>
      </w:pPr>
      <w:r w:rsidRPr="005D0088">
        <w:rPr>
          <w:color w:val="000000"/>
          <w:sz w:val="23"/>
          <w:szCs w:val="23"/>
        </w:rPr>
        <w:t xml:space="preserve">In accordance with </w:t>
      </w:r>
      <w:hyperlink r:id="rId40">
        <w:r w:rsidRPr="005D0088">
          <w:rPr>
            <w:color w:val="0000FF"/>
            <w:sz w:val="23"/>
            <w:szCs w:val="23"/>
            <w:u w:val="single"/>
          </w:rPr>
          <w:t>SPG 201.35, Non-Discrimination</w:t>
        </w:r>
      </w:hyperlink>
      <w:r w:rsidRPr="005D0088">
        <w:rPr>
          <w:color w:val="000000"/>
          <w:sz w:val="23"/>
          <w:szCs w:val="23"/>
        </w:rPr>
        <w:t xml:space="preserve">, the University, in its employment and human resource policies and practices, will not discriminate  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  </w:t>
      </w:r>
    </w:p>
    <w:p w14:paraId="551F77CF" w14:textId="77777777" w:rsidR="002C6994" w:rsidRPr="005D0088" w:rsidRDefault="00C90E6C">
      <w:pPr>
        <w:numPr>
          <w:ilvl w:val="0"/>
          <w:numId w:val="2"/>
        </w:numPr>
        <w:pBdr>
          <w:top w:val="nil"/>
          <w:left w:val="nil"/>
          <w:bottom w:val="nil"/>
          <w:right w:val="nil"/>
          <w:between w:val="nil"/>
        </w:pBdr>
        <w:spacing w:before="120"/>
        <w:rPr>
          <w:sz w:val="23"/>
          <w:szCs w:val="23"/>
        </w:rPr>
      </w:pPr>
      <w:r w:rsidRPr="005D0088">
        <w:rPr>
          <w:color w:val="000000"/>
          <w:sz w:val="23"/>
          <w:szCs w:val="23"/>
        </w:rPr>
        <w:t xml:space="preserve">In accordance with </w:t>
      </w:r>
      <w:hyperlink r:id="rId41">
        <w:r w:rsidRPr="005D0088">
          <w:rPr>
            <w:color w:val="0000FF"/>
            <w:sz w:val="23"/>
            <w:szCs w:val="23"/>
            <w:u w:val="single"/>
          </w:rPr>
          <w:t>SPG 201.46, Personnel Records - Collection, Retention and Release</w:t>
        </w:r>
      </w:hyperlink>
      <w:r w:rsidRPr="005D0088">
        <w:rPr>
          <w:color w:val="000000"/>
          <w:sz w:val="23"/>
          <w:szCs w:val="23"/>
        </w:rPr>
        <w:t>,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colleges or other University offices are subject to these regulations.</w:t>
      </w:r>
    </w:p>
    <w:p w14:paraId="33442AF9" w14:textId="77777777" w:rsidR="002C6994" w:rsidRDefault="00C90E6C" w:rsidP="0019203E">
      <w:pPr>
        <w:numPr>
          <w:ilvl w:val="0"/>
          <w:numId w:val="2"/>
        </w:numPr>
        <w:pBdr>
          <w:top w:val="nil"/>
          <w:left w:val="nil"/>
          <w:bottom w:val="nil"/>
          <w:right w:val="nil"/>
          <w:between w:val="nil"/>
        </w:pBdr>
        <w:spacing w:before="120"/>
        <w:rPr>
          <w:color w:val="000000"/>
          <w:sz w:val="23"/>
          <w:szCs w:val="23"/>
        </w:rPr>
      </w:pPr>
      <w:r w:rsidRPr="00294A5B">
        <w:rPr>
          <w:color w:val="000000"/>
          <w:sz w:val="23"/>
          <w:szCs w:val="23"/>
        </w:rPr>
        <w:t xml:space="preserve">Refer to </w:t>
      </w:r>
      <w:hyperlink r:id="rId42">
        <w:r w:rsidRPr="00294A5B">
          <w:rPr>
            <w:color w:val="0000FF"/>
            <w:sz w:val="23"/>
            <w:szCs w:val="23"/>
            <w:u w:val="single"/>
          </w:rPr>
          <w:t xml:space="preserve">SPG 604.01, Departmental Record Retention </w:t>
        </w:r>
        <w:r w:rsidR="00C35E85" w:rsidRPr="00294A5B">
          <w:rPr>
            <w:color w:val="0000FF"/>
            <w:sz w:val="23"/>
            <w:szCs w:val="23"/>
            <w:u w:val="single"/>
          </w:rPr>
          <w:t>for</w:t>
        </w:r>
        <w:r w:rsidRPr="00294A5B">
          <w:rPr>
            <w:color w:val="0000FF"/>
            <w:sz w:val="23"/>
            <w:szCs w:val="23"/>
            <w:u w:val="single"/>
          </w:rPr>
          <w:t xml:space="preserve"> Business and Financial Records</w:t>
        </w:r>
      </w:hyperlink>
      <w:r w:rsidRPr="00294A5B">
        <w:rPr>
          <w:color w:val="000000"/>
          <w:sz w:val="23"/>
          <w:szCs w:val="23"/>
        </w:rPr>
        <w:t>, to determine the proper record retention period relating to the job posting process.</w:t>
      </w:r>
      <w:r w:rsidR="00700905" w:rsidRPr="00294A5B">
        <w:rPr>
          <w:color w:val="000000"/>
          <w:sz w:val="23"/>
          <w:szCs w:val="23"/>
        </w:rPr>
        <w:t xml:space="preserve"> </w:t>
      </w:r>
    </w:p>
    <w:p w14:paraId="7B7719D8" w14:textId="77777777" w:rsidR="008D670A" w:rsidRDefault="008D670A" w:rsidP="008D670A">
      <w:pPr>
        <w:ind w:left="720"/>
        <w:rPr>
          <w:sz w:val="23"/>
          <w:szCs w:val="23"/>
        </w:rPr>
      </w:pPr>
    </w:p>
    <w:p w14:paraId="5725DC04" w14:textId="201908E6" w:rsidR="002C6994" w:rsidRPr="005D0088" w:rsidRDefault="00C90E6C">
      <w:pPr>
        <w:numPr>
          <w:ilvl w:val="0"/>
          <w:numId w:val="2"/>
        </w:numPr>
        <w:rPr>
          <w:sz w:val="23"/>
          <w:szCs w:val="23"/>
        </w:rPr>
      </w:pPr>
      <w:r w:rsidRPr="005D0088">
        <w:rPr>
          <w:sz w:val="23"/>
          <w:szCs w:val="23"/>
        </w:rPr>
        <w:t xml:space="preserve">In accordance with </w:t>
      </w:r>
      <w:hyperlink r:id="rId43">
        <w:r w:rsidRPr="005D0088">
          <w:rPr>
            <w:color w:val="0000FF"/>
            <w:sz w:val="23"/>
            <w:szCs w:val="23"/>
            <w:u w:val="single"/>
          </w:rPr>
          <w:t>SPG 201.53, Security Clearance</w:t>
        </w:r>
      </w:hyperlink>
      <w:r w:rsidRPr="005D0088">
        <w:rPr>
          <w:sz w:val="23"/>
          <w:szCs w:val="23"/>
        </w:rPr>
        <w:t>, The University may require a security clearance of its staff members, as a condition of employment in certain positions. Such clearance may be necessary for incumbents or applicants for employment, if their work requires access to information classified by the Federal Government. The determination of need for security clearance for specific positions or projects will be mutually determined by the University and the responsible Government Agency.</w:t>
      </w:r>
    </w:p>
    <w:p w14:paraId="62765B9E" w14:textId="77777777" w:rsidR="002C6994" w:rsidRPr="005D0088" w:rsidRDefault="002C6994">
      <w:pPr>
        <w:ind w:left="720"/>
        <w:rPr>
          <w:color w:val="000000"/>
          <w:sz w:val="23"/>
          <w:szCs w:val="23"/>
        </w:rPr>
      </w:pPr>
    </w:p>
    <w:p w14:paraId="71A5B841" w14:textId="77777777" w:rsidR="002C6994" w:rsidRPr="005D0088" w:rsidRDefault="00C90E6C">
      <w:pPr>
        <w:numPr>
          <w:ilvl w:val="0"/>
          <w:numId w:val="2"/>
        </w:numPr>
        <w:rPr>
          <w:sz w:val="23"/>
          <w:szCs w:val="23"/>
        </w:rPr>
      </w:pPr>
      <w:r w:rsidRPr="005D0088">
        <w:rPr>
          <w:color w:val="000000"/>
          <w:sz w:val="23"/>
          <w:szCs w:val="23"/>
        </w:rPr>
        <w:t>In accordance with</w:t>
      </w:r>
      <w:r w:rsidRPr="005D0088">
        <w:rPr>
          <w:color w:val="FF0000"/>
          <w:sz w:val="23"/>
          <w:szCs w:val="23"/>
        </w:rPr>
        <w:t xml:space="preserve"> </w:t>
      </w:r>
      <w:hyperlink r:id="rId44">
        <w:r w:rsidRPr="005D0088">
          <w:rPr>
            <w:color w:val="0000FF"/>
            <w:sz w:val="23"/>
            <w:szCs w:val="23"/>
            <w:u w:val="single"/>
          </w:rPr>
          <w:t>SPG 201.95, Background Screenings</w:t>
        </w:r>
      </w:hyperlink>
      <w:r w:rsidRPr="005D0088">
        <w:rPr>
          <w:sz w:val="23"/>
          <w:szCs w:val="23"/>
        </w:rPr>
        <w:t xml:space="preserve">, </w:t>
      </w:r>
      <w:r w:rsidRPr="005D0088">
        <w:rPr>
          <w:color w:val="000000"/>
          <w:sz w:val="23"/>
          <w:szCs w:val="23"/>
        </w:rPr>
        <w:t>a pre-employment background check must be conducted before a candidate may receive a firm offer of employment to a faculty, postdoctoral research fellow, or staff position at the University of Michigan.</w:t>
      </w:r>
    </w:p>
    <w:p w14:paraId="7D9A791D" w14:textId="77777777" w:rsidR="002C6994" w:rsidRPr="005D0088" w:rsidRDefault="00C90E6C">
      <w:pPr>
        <w:numPr>
          <w:ilvl w:val="0"/>
          <w:numId w:val="2"/>
        </w:numPr>
        <w:spacing w:before="120"/>
        <w:rPr>
          <w:sz w:val="23"/>
          <w:szCs w:val="23"/>
        </w:rPr>
      </w:pPr>
      <w:r w:rsidRPr="005D0088">
        <w:rPr>
          <w:sz w:val="23"/>
          <w:szCs w:val="23"/>
        </w:rPr>
        <w:t xml:space="preserve">To ensure the proper internal controls are in place when paying faculty, staff and independent contractors, please refer to </w:t>
      </w:r>
      <w:hyperlink r:id="rId45">
        <w:r w:rsidRPr="005D0088">
          <w:rPr>
            <w:color w:val="0000FF"/>
            <w:sz w:val="23"/>
            <w:szCs w:val="23"/>
            <w:u w:val="single"/>
          </w:rPr>
          <w:t>SPG 518.01, Payroll Controls</w:t>
        </w:r>
      </w:hyperlink>
      <w:r w:rsidRPr="005D0088">
        <w:rPr>
          <w:sz w:val="23"/>
          <w:szCs w:val="23"/>
        </w:rPr>
        <w:t>.</w:t>
      </w:r>
    </w:p>
    <w:p w14:paraId="2A255622" w14:textId="77777777" w:rsidR="002C6994" w:rsidRPr="005D0088" w:rsidRDefault="00C90E6C">
      <w:pPr>
        <w:numPr>
          <w:ilvl w:val="0"/>
          <w:numId w:val="2"/>
        </w:numPr>
        <w:spacing w:before="120"/>
        <w:rPr>
          <w:sz w:val="23"/>
          <w:szCs w:val="23"/>
        </w:rPr>
      </w:pPr>
      <w:r w:rsidRPr="005D0088">
        <w:rPr>
          <w:sz w:val="23"/>
          <w:szCs w:val="23"/>
        </w:rPr>
        <w:t xml:space="preserve">In accordance with </w:t>
      </w:r>
      <w:hyperlink r:id="rId46">
        <w:r w:rsidRPr="005D0088">
          <w:rPr>
            <w:color w:val="0000FF"/>
            <w:sz w:val="23"/>
            <w:szCs w:val="23"/>
            <w:u w:val="single"/>
          </w:rPr>
          <w:t>SPG 201.43, Probationary Period</w:t>
        </w:r>
      </w:hyperlink>
      <w:r w:rsidRPr="005D0088">
        <w:rPr>
          <w:sz w:val="23"/>
          <w:szCs w:val="23"/>
        </w:rPr>
        <w:t>, during the initial six months of regular employment, employees are considered probationary.  There is no obligation to continue employment through the probationary period.</w:t>
      </w:r>
    </w:p>
    <w:p w14:paraId="3D5F0A48" w14:textId="77777777" w:rsidR="008D670A" w:rsidRDefault="008D670A">
      <w:pPr>
        <w:spacing w:before="120"/>
        <w:rPr>
          <w:sz w:val="23"/>
          <w:szCs w:val="23"/>
          <w:u w:val="single"/>
        </w:rPr>
      </w:pPr>
    </w:p>
    <w:p w14:paraId="75660EEB" w14:textId="23277FD0" w:rsidR="002C6994" w:rsidRPr="005D0088" w:rsidRDefault="00C90E6C">
      <w:pPr>
        <w:spacing w:before="120"/>
        <w:rPr>
          <w:sz w:val="23"/>
          <w:szCs w:val="23"/>
        </w:rPr>
      </w:pPr>
      <w:r w:rsidRPr="005D0088">
        <w:rPr>
          <w:sz w:val="23"/>
          <w:szCs w:val="23"/>
          <w:u w:val="single"/>
        </w:rPr>
        <w:lastRenderedPageBreak/>
        <w:t>Record of Revisions</w:t>
      </w:r>
      <w:r w:rsidRPr="005D0088">
        <w:rPr>
          <w:sz w:val="23"/>
          <w:szCs w:val="23"/>
        </w:rPr>
        <w:t>:</w:t>
      </w:r>
    </w:p>
    <w:tbl>
      <w:tblPr>
        <w:tblStyle w:val="a0"/>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0"/>
        <w:gridCol w:w="4886"/>
        <w:gridCol w:w="1082"/>
        <w:gridCol w:w="2898"/>
      </w:tblGrid>
      <w:tr w:rsidR="002C6994" w14:paraId="3FE52450" w14:textId="77777777">
        <w:tc>
          <w:tcPr>
            <w:tcW w:w="1550" w:type="dxa"/>
          </w:tcPr>
          <w:p w14:paraId="675752E4" w14:textId="77777777" w:rsidR="002C6994" w:rsidRDefault="00C90E6C">
            <w:pPr>
              <w:pBdr>
                <w:top w:val="nil"/>
                <w:left w:val="nil"/>
                <w:bottom w:val="nil"/>
                <w:right w:val="nil"/>
                <w:between w:val="nil"/>
              </w:pBdr>
              <w:rPr>
                <w:b/>
                <w:color w:val="000000"/>
                <w:sz w:val="23"/>
                <w:szCs w:val="23"/>
              </w:rPr>
            </w:pPr>
            <w:r>
              <w:rPr>
                <w:b/>
                <w:color w:val="000000"/>
                <w:sz w:val="23"/>
                <w:szCs w:val="23"/>
              </w:rPr>
              <w:t>Date of Issue</w:t>
            </w:r>
          </w:p>
        </w:tc>
        <w:tc>
          <w:tcPr>
            <w:tcW w:w="4886" w:type="dxa"/>
          </w:tcPr>
          <w:p w14:paraId="1C13E90B" w14:textId="77777777" w:rsidR="002C6994" w:rsidRDefault="00C90E6C">
            <w:pPr>
              <w:pBdr>
                <w:top w:val="nil"/>
                <w:left w:val="nil"/>
                <w:bottom w:val="nil"/>
                <w:right w:val="nil"/>
                <w:between w:val="nil"/>
              </w:pBdr>
              <w:rPr>
                <w:b/>
                <w:color w:val="000000"/>
                <w:sz w:val="23"/>
                <w:szCs w:val="23"/>
              </w:rPr>
            </w:pPr>
            <w:r>
              <w:rPr>
                <w:b/>
                <w:color w:val="000000"/>
                <w:sz w:val="23"/>
                <w:szCs w:val="23"/>
              </w:rPr>
              <w:t>Description of Change</w:t>
            </w:r>
          </w:p>
        </w:tc>
        <w:tc>
          <w:tcPr>
            <w:tcW w:w="1082" w:type="dxa"/>
          </w:tcPr>
          <w:p w14:paraId="42E01A45" w14:textId="77777777" w:rsidR="002C6994" w:rsidRDefault="00C90E6C">
            <w:pPr>
              <w:pBdr>
                <w:top w:val="nil"/>
                <w:left w:val="nil"/>
                <w:bottom w:val="nil"/>
                <w:right w:val="nil"/>
                <w:between w:val="nil"/>
              </w:pBdr>
              <w:rPr>
                <w:b/>
                <w:color w:val="000000"/>
                <w:sz w:val="23"/>
                <w:szCs w:val="23"/>
              </w:rPr>
            </w:pPr>
            <w:r>
              <w:rPr>
                <w:b/>
                <w:color w:val="000000"/>
                <w:sz w:val="23"/>
                <w:szCs w:val="23"/>
              </w:rPr>
              <w:t>Page(s) Affected</w:t>
            </w:r>
          </w:p>
        </w:tc>
        <w:tc>
          <w:tcPr>
            <w:tcW w:w="2898" w:type="dxa"/>
          </w:tcPr>
          <w:p w14:paraId="2A5CA9A7" w14:textId="77777777" w:rsidR="002C6994" w:rsidRDefault="00C90E6C">
            <w:pPr>
              <w:pBdr>
                <w:top w:val="nil"/>
                <w:left w:val="nil"/>
                <w:bottom w:val="nil"/>
                <w:right w:val="nil"/>
                <w:between w:val="nil"/>
              </w:pBdr>
              <w:rPr>
                <w:b/>
                <w:color w:val="000000"/>
                <w:sz w:val="23"/>
                <w:szCs w:val="23"/>
              </w:rPr>
            </w:pPr>
            <w:r>
              <w:rPr>
                <w:b/>
                <w:color w:val="000000"/>
                <w:sz w:val="23"/>
                <w:szCs w:val="23"/>
              </w:rPr>
              <w:t>Approved By</w:t>
            </w:r>
          </w:p>
        </w:tc>
      </w:tr>
      <w:tr w:rsidR="002C6994" w14:paraId="5B0EFECD" w14:textId="77777777">
        <w:trPr>
          <w:trHeight w:val="360"/>
        </w:trPr>
        <w:tc>
          <w:tcPr>
            <w:tcW w:w="1550" w:type="dxa"/>
          </w:tcPr>
          <w:p w14:paraId="54AEF730" w14:textId="77777777" w:rsidR="002C6994" w:rsidRDefault="00C90E6C">
            <w:pPr>
              <w:pBdr>
                <w:top w:val="nil"/>
                <w:left w:val="nil"/>
                <w:bottom w:val="nil"/>
                <w:right w:val="nil"/>
                <w:between w:val="nil"/>
              </w:pBdr>
              <w:rPr>
                <w:color w:val="000000"/>
                <w:sz w:val="23"/>
                <w:szCs w:val="23"/>
              </w:rPr>
            </w:pPr>
            <w:r>
              <w:rPr>
                <w:color w:val="000000"/>
                <w:sz w:val="23"/>
                <w:szCs w:val="23"/>
              </w:rPr>
              <w:t>7/11/2007</w:t>
            </w:r>
          </w:p>
        </w:tc>
        <w:tc>
          <w:tcPr>
            <w:tcW w:w="4886" w:type="dxa"/>
          </w:tcPr>
          <w:p w14:paraId="574DDC61" w14:textId="77777777" w:rsidR="002C6994" w:rsidRDefault="00C90E6C">
            <w:pPr>
              <w:pBdr>
                <w:top w:val="nil"/>
                <w:left w:val="nil"/>
                <w:bottom w:val="nil"/>
                <w:right w:val="nil"/>
                <w:between w:val="nil"/>
              </w:pBdr>
              <w:rPr>
                <w:color w:val="000000"/>
                <w:sz w:val="23"/>
                <w:szCs w:val="23"/>
              </w:rPr>
            </w:pPr>
            <w:r>
              <w:rPr>
                <w:color w:val="000000"/>
                <w:sz w:val="23"/>
                <w:szCs w:val="23"/>
              </w:rPr>
              <w:t>Original template created</w:t>
            </w:r>
          </w:p>
        </w:tc>
        <w:tc>
          <w:tcPr>
            <w:tcW w:w="1082" w:type="dxa"/>
          </w:tcPr>
          <w:p w14:paraId="610C5D50" w14:textId="77777777" w:rsidR="002C6994" w:rsidRDefault="00C90E6C">
            <w:pPr>
              <w:pBdr>
                <w:top w:val="nil"/>
                <w:left w:val="nil"/>
                <w:bottom w:val="nil"/>
                <w:right w:val="nil"/>
                <w:between w:val="nil"/>
              </w:pBdr>
              <w:rPr>
                <w:color w:val="000000"/>
                <w:sz w:val="23"/>
                <w:szCs w:val="23"/>
              </w:rPr>
            </w:pPr>
            <w:r>
              <w:rPr>
                <w:color w:val="000000"/>
                <w:sz w:val="23"/>
                <w:szCs w:val="23"/>
              </w:rPr>
              <w:t>All</w:t>
            </w:r>
          </w:p>
        </w:tc>
        <w:tc>
          <w:tcPr>
            <w:tcW w:w="2898" w:type="dxa"/>
          </w:tcPr>
          <w:p w14:paraId="3264AB5E" w14:textId="77777777" w:rsidR="002C6994" w:rsidRDefault="00C90E6C">
            <w:pPr>
              <w:pBdr>
                <w:top w:val="nil"/>
                <w:left w:val="nil"/>
                <w:bottom w:val="nil"/>
                <w:right w:val="nil"/>
                <w:between w:val="nil"/>
              </w:pBdr>
              <w:rPr>
                <w:color w:val="000000"/>
                <w:sz w:val="23"/>
                <w:szCs w:val="23"/>
              </w:rPr>
            </w:pPr>
            <w:r>
              <w:rPr>
                <w:color w:val="000000"/>
                <w:sz w:val="23"/>
                <w:szCs w:val="23"/>
                <w:highlight w:val="yellow"/>
              </w:rPr>
              <w:t>[insert name]</w:t>
            </w:r>
          </w:p>
        </w:tc>
      </w:tr>
      <w:tr w:rsidR="002C6994" w14:paraId="0FFC2D70" w14:textId="77777777">
        <w:trPr>
          <w:trHeight w:val="340"/>
        </w:trPr>
        <w:tc>
          <w:tcPr>
            <w:tcW w:w="1550" w:type="dxa"/>
          </w:tcPr>
          <w:p w14:paraId="6951ED84" w14:textId="77777777" w:rsidR="002C6994" w:rsidRDefault="00C90E6C">
            <w:pPr>
              <w:pBdr>
                <w:top w:val="nil"/>
                <w:left w:val="nil"/>
                <w:bottom w:val="nil"/>
                <w:right w:val="nil"/>
                <w:between w:val="nil"/>
              </w:pBdr>
              <w:rPr>
                <w:color w:val="000000"/>
                <w:sz w:val="23"/>
                <w:szCs w:val="23"/>
              </w:rPr>
            </w:pPr>
            <w:r>
              <w:rPr>
                <w:color w:val="000000"/>
                <w:sz w:val="23"/>
                <w:szCs w:val="23"/>
              </w:rPr>
              <w:t>11/20/2008</w:t>
            </w:r>
          </w:p>
        </w:tc>
        <w:tc>
          <w:tcPr>
            <w:tcW w:w="4886" w:type="dxa"/>
          </w:tcPr>
          <w:p w14:paraId="0711C224" w14:textId="77777777" w:rsidR="002C6994" w:rsidRDefault="00C90E6C">
            <w:pPr>
              <w:pBdr>
                <w:top w:val="nil"/>
                <w:left w:val="nil"/>
                <w:bottom w:val="nil"/>
                <w:right w:val="nil"/>
                <w:between w:val="nil"/>
              </w:pBdr>
              <w:rPr>
                <w:color w:val="000000"/>
                <w:sz w:val="23"/>
                <w:szCs w:val="23"/>
              </w:rPr>
            </w:pPr>
            <w:r>
              <w:rPr>
                <w:color w:val="000000"/>
                <w:sz w:val="23"/>
                <w:szCs w:val="23"/>
              </w:rPr>
              <w:t xml:space="preserve">Updated with SPG revisions and corrected links </w:t>
            </w:r>
          </w:p>
        </w:tc>
        <w:tc>
          <w:tcPr>
            <w:tcW w:w="1082" w:type="dxa"/>
          </w:tcPr>
          <w:p w14:paraId="4F5182BE" w14:textId="77777777" w:rsidR="002C6994" w:rsidRDefault="00C90E6C">
            <w:pPr>
              <w:pBdr>
                <w:top w:val="nil"/>
                <w:left w:val="nil"/>
                <w:bottom w:val="nil"/>
                <w:right w:val="nil"/>
                <w:between w:val="nil"/>
              </w:pBdr>
              <w:rPr>
                <w:color w:val="000000"/>
                <w:sz w:val="23"/>
                <w:szCs w:val="23"/>
              </w:rPr>
            </w:pPr>
            <w:r>
              <w:rPr>
                <w:color w:val="000000"/>
                <w:sz w:val="23"/>
                <w:szCs w:val="23"/>
              </w:rPr>
              <w:t>All</w:t>
            </w:r>
          </w:p>
        </w:tc>
        <w:tc>
          <w:tcPr>
            <w:tcW w:w="2898" w:type="dxa"/>
          </w:tcPr>
          <w:p w14:paraId="05119E8D" w14:textId="77777777" w:rsidR="002C6994" w:rsidRDefault="002C6994">
            <w:pPr>
              <w:pBdr>
                <w:top w:val="nil"/>
                <w:left w:val="nil"/>
                <w:bottom w:val="nil"/>
                <w:right w:val="nil"/>
                <w:between w:val="nil"/>
              </w:pBdr>
              <w:rPr>
                <w:color w:val="000000"/>
                <w:sz w:val="23"/>
                <w:szCs w:val="23"/>
              </w:rPr>
            </w:pPr>
          </w:p>
        </w:tc>
      </w:tr>
      <w:tr w:rsidR="002C6994" w14:paraId="2EEF7E48" w14:textId="77777777">
        <w:trPr>
          <w:trHeight w:val="340"/>
        </w:trPr>
        <w:tc>
          <w:tcPr>
            <w:tcW w:w="1550" w:type="dxa"/>
          </w:tcPr>
          <w:p w14:paraId="5867ED97" w14:textId="77777777" w:rsidR="002C6994" w:rsidRDefault="00C90E6C">
            <w:pPr>
              <w:pBdr>
                <w:top w:val="nil"/>
                <w:left w:val="nil"/>
                <w:bottom w:val="nil"/>
                <w:right w:val="nil"/>
                <w:between w:val="nil"/>
              </w:pBdr>
              <w:rPr>
                <w:color w:val="000000"/>
                <w:sz w:val="23"/>
                <w:szCs w:val="23"/>
              </w:rPr>
            </w:pPr>
            <w:r>
              <w:rPr>
                <w:color w:val="000000"/>
                <w:sz w:val="23"/>
                <w:szCs w:val="23"/>
              </w:rPr>
              <w:t>1/26/2010</w:t>
            </w:r>
          </w:p>
        </w:tc>
        <w:tc>
          <w:tcPr>
            <w:tcW w:w="4886" w:type="dxa"/>
          </w:tcPr>
          <w:p w14:paraId="261293C5" w14:textId="77777777" w:rsidR="002C6994" w:rsidRDefault="00C90E6C">
            <w:pPr>
              <w:pBdr>
                <w:top w:val="nil"/>
                <w:left w:val="nil"/>
                <w:bottom w:val="nil"/>
                <w:right w:val="nil"/>
                <w:between w:val="nil"/>
              </w:pBdr>
              <w:rPr>
                <w:color w:val="000000"/>
                <w:sz w:val="23"/>
                <w:szCs w:val="23"/>
              </w:rPr>
            </w:pPr>
            <w:r>
              <w:rPr>
                <w:color w:val="000000"/>
                <w:sz w:val="23"/>
                <w:szCs w:val="23"/>
              </w:rPr>
              <w:t>Updates made for FY2010 Certification (information on E-Verify)</w:t>
            </w:r>
          </w:p>
        </w:tc>
        <w:tc>
          <w:tcPr>
            <w:tcW w:w="1082" w:type="dxa"/>
          </w:tcPr>
          <w:p w14:paraId="31BBC535" w14:textId="77777777" w:rsidR="002C6994" w:rsidRDefault="00C90E6C">
            <w:pPr>
              <w:pBdr>
                <w:top w:val="nil"/>
                <w:left w:val="nil"/>
                <w:bottom w:val="nil"/>
                <w:right w:val="nil"/>
                <w:between w:val="nil"/>
              </w:pBdr>
              <w:rPr>
                <w:color w:val="000000"/>
                <w:sz w:val="23"/>
                <w:szCs w:val="23"/>
              </w:rPr>
            </w:pPr>
            <w:r>
              <w:rPr>
                <w:color w:val="000000"/>
                <w:sz w:val="23"/>
                <w:szCs w:val="23"/>
              </w:rPr>
              <w:t>2,3</w:t>
            </w:r>
          </w:p>
        </w:tc>
        <w:tc>
          <w:tcPr>
            <w:tcW w:w="2898" w:type="dxa"/>
          </w:tcPr>
          <w:p w14:paraId="0B895787" w14:textId="77777777" w:rsidR="002C6994" w:rsidRDefault="002C6994">
            <w:pPr>
              <w:pBdr>
                <w:top w:val="nil"/>
                <w:left w:val="nil"/>
                <w:bottom w:val="nil"/>
                <w:right w:val="nil"/>
                <w:between w:val="nil"/>
              </w:pBdr>
              <w:rPr>
                <w:color w:val="000000"/>
                <w:sz w:val="23"/>
                <w:szCs w:val="23"/>
              </w:rPr>
            </w:pPr>
          </w:p>
        </w:tc>
      </w:tr>
      <w:tr w:rsidR="002C6994" w14:paraId="0B96BD2C" w14:textId="77777777">
        <w:trPr>
          <w:trHeight w:val="340"/>
        </w:trPr>
        <w:tc>
          <w:tcPr>
            <w:tcW w:w="1550" w:type="dxa"/>
          </w:tcPr>
          <w:p w14:paraId="34CC5863" w14:textId="77777777" w:rsidR="002C6994" w:rsidRDefault="00C90E6C">
            <w:pPr>
              <w:pBdr>
                <w:top w:val="nil"/>
                <w:left w:val="nil"/>
                <w:bottom w:val="nil"/>
                <w:right w:val="nil"/>
                <w:between w:val="nil"/>
              </w:pBdr>
              <w:rPr>
                <w:color w:val="000000"/>
                <w:sz w:val="23"/>
                <w:szCs w:val="23"/>
              </w:rPr>
            </w:pPr>
            <w:r>
              <w:rPr>
                <w:color w:val="000000"/>
                <w:sz w:val="23"/>
                <w:szCs w:val="23"/>
              </w:rPr>
              <w:t>6/18/2010</w:t>
            </w:r>
          </w:p>
        </w:tc>
        <w:tc>
          <w:tcPr>
            <w:tcW w:w="4886" w:type="dxa"/>
          </w:tcPr>
          <w:p w14:paraId="1E67ABB4" w14:textId="77777777" w:rsidR="002C6994" w:rsidRDefault="00C90E6C">
            <w:pPr>
              <w:pBdr>
                <w:top w:val="nil"/>
                <w:left w:val="nil"/>
                <w:bottom w:val="nil"/>
                <w:right w:val="nil"/>
                <w:between w:val="nil"/>
              </w:pBdr>
              <w:rPr>
                <w:color w:val="000000"/>
                <w:sz w:val="23"/>
                <w:szCs w:val="23"/>
              </w:rPr>
            </w:pPr>
            <w:r>
              <w:rPr>
                <w:color w:val="000000"/>
                <w:sz w:val="23"/>
                <w:szCs w:val="23"/>
              </w:rPr>
              <w:t>Updates made for FY2010 Certification (information on eRecruit)</w:t>
            </w:r>
          </w:p>
        </w:tc>
        <w:tc>
          <w:tcPr>
            <w:tcW w:w="1082" w:type="dxa"/>
          </w:tcPr>
          <w:p w14:paraId="0A32D4C9" w14:textId="77777777" w:rsidR="002C6994" w:rsidRDefault="00C90E6C">
            <w:pPr>
              <w:pBdr>
                <w:top w:val="nil"/>
                <w:left w:val="nil"/>
                <w:bottom w:val="nil"/>
                <w:right w:val="nil"/>
                <w:between w:val="nil"/>
              </w:pBdr>
              <w:rPr>
                <w:color w:val="000000"/>
                <w:sz w:val="23"/>
                <w:szCs w:val="23"/>
              </w:rPr>
            </w:pPr>
            <w:r>
              <w:rPr>
                <w:color w:val="000000"/>
                <w:sz w:val="23"/>
                <w:szCs w:val="23"/>
              </w:rPr>
              <w:t>2,4</w:t>
            </w:r>
          </w:p>
        </w:tc>
        <w:tc>
          <w:tcPr>
            <w:tcW w:w="2898" w:type="dxa"/>
          </w:tcPr>
          <w:p w14:paraId="5B19E5EE" w14:textId="77777777" w:rsidR="002C6994" w:rsidRDefault="002C6994">
            <w:pPr>
              <w:pBdr>
                <w:top w:val="nil"/>
                <w:left w:val="nil"/>
                <w:bottom w:val="nil"/>
                <w:right w:val="nil"/>
                <w:between w:val="nil"/>
              </w:pBdr>
              <w:rPr>
                <w:color w:val="000000"/>
                <w:sz w:val="23"/>
                <w:szCs w:val="23"/>
              </w:rPr>
            </w:pPr>
          </w:p>
        </w:tc>
      </w:tr>
      <w:tr w:rsidR="002C6994" w14:paraId="3E4DCA77" w14:textId="77777777">
        <w:trPr>
          <w:trHeight w:val="340"/>
        </w:trPr>
        <w:tc>
          <w:tcPr>
            <w:tcW w:w="1550" w:type="dxa"/>
          </w:tcPr>
          <w:p w14:paraId="30E3EF11" w14:textId="77777777" w:rsidR="002C6994" w:rsidRDefault="00C90E6C">
            <w:pPr>
              <w:pBdr>
                <w:top w:val="nil"/>
                <w:left w:val="nil"/>
                <w:bottom w:val="nil"/>
                <w:right w:val="nil"/>
                <w:between w:val="nil"/>
              </w:pBdr>
              <w:rPr>
                <w:color w:val="000000"/>
                <w:sz w:val="23"/>
                <w:szCs w:val="23"/>
              </w:rPr>
            </w:pPr>
            <w:r>
              <w:rPr>
                <w:color w:val="000000"/>
                <w:sz w:val="23"/>
                <w:szCs w:val="23"/>
              </w:rPr>
              <w:t>11/13/2012</w:t>
            </w:r>
          </w:p>
        </w:tc>
        <w:tc>
          <w:tcPr>
            <w:tcW w:w="4886" w:type="dxa"/>
          </w:tcPr>
          <w:p w14:paraId="33572DDA" w14:textId="77777777" w:rsidR="002C6994" w:rsidRDefault="00C90E6C">
            <w:pPr>
              <w:pBdr>
                <w:top w:val="nil"/>
                <w:left w:val="nil"/>
                <w:bottom w:val="nil"/>
                <w:right w:val="nil"/>
                <w:between w:val="nil"/>
              </w:pBdr>
              <w:rPr>
                <w:color w:val="000000"/>
                <w:sz w:val="23"/>
                <w:szCs w:val="23"/>
              </w:rPr>
            </w:pPr>
            <w:r>
              <w:rPr>
                <w:color w:val="000000"/>
                <w:sz w:val="23"/>
                <w:szCs w:val="23"/>
              </w:rPr>
              <w:t xml:space="preserve">Updates made for FY2013 (additional reference on disposition status; I-9 timeframes and training note) </w:t>
            </w:r>
          </w:p>
        </w:tc>
        <w:tc>
          <w:tcPr>
            <w:tcW w:w="1082" w:type="dxa"/>
          </w:tcPr>
          <w:p w14:paraId="3286D365" w14:textId="77777777" w:rsidR="002C6994" w:rsidRDefault="00C90E6C">
            <w:pPr>
              <w:pBdr>
                <w:top w:val="nil"/>
                <w:left w:val="nil"/>
                <w:bottom w:val="nil"/>
                <w:right w:val="nil"/>
                <w:between w:val="nil"/>
              </w:pBdr>
              <w:rPr>
                <w:color w:val="000000"/>
                <w:sz w:val="23"/>
                <w:szCs w:val="23"/>
              </w:rPr>
            </w:pPr>
            <w:r>
              <w:rPr>
                <w:color w:val="000000"/>
                <w:sz w:val="23"/>
                <w:szCs w:val="23"/>
              </w:rPr>
              <w:t>2</w:t>
            </w:r>
          </w:p>
        </w:tc>
        <w:tc>
          <w:tcPr>
            <w:tcW w:w="2898" w:type="dxa"/>
          </w:tcPr>
          <w:p w14:paraId="7968A34D" w14:textId="77777777" w:rsidR="002C6994" w:rsidRDefault="002C6994">
            <w:pPr>
              <w:pBdr>
                <w:top w:val="nil"/>
                <w:left w:val="nil"/>
                <w:bottom w:val="nil"/>
                <w:right w:val="nil"/>
                <w:between w:val="nil"/>
              </w:pBdr>
              <w:rPr>
                <w:color w:val="000000"/>
                <w:sz w:val="23"/>
                <w:szCs w:val="23"/>
              </w:rPr>
            </w:pPr>
          </w:p>
        </w:tc>
      </w:tr>
      <w:tr w:rsidR="002C6994" w14:paraId="76F4176E" w14:textId="77777777">
        <w:trPr>
          <w:trHeight w:val="340"/>
        </w:trPr>
        <w:tc>
          <w:tcPr>
            <w:tcW w:w="1550" w:type="dxa"/>
          </w:tcPr>
          <w:p w14:paraId="495D1D0F" w14:textId="77777777" w:rsidR="002C6994" w:rsidRDefault="00C90E6C">
            <w:pPr>
              <w:pBdr>
                <w:top w:val="nil"/>
                <w:left w:val="nil"/>
                <w:bottom w:val="nil"/>
                <w:right w:val="nil"/>
                <w:between w:val="nil"/>
              </w:pBdr>
              <w:rPr>
                <w:color w:val="000000"/>
                <w:sz w:val="23"/>
                <w:szCs w:val="23"/>
              </w:rPr>
            </w:pPr>
            <w:r>
              <w:rPr>
                <w:color w:val="000000"/>
                <w:sz w:val="23"/>
                <w:szCs w:val="23"/>
              </w:rPr>
              <w:t>1/20/2013</w:t>
            </w:r>
          </w:p>
        </w:tc>
        <w:tc>
          <w:tcPr>
            <w:tcW w:w="4886" w:type="dxa"/>
          </w:tcPr>
          <w:p w14:paraId="14309C86" w14:textId="77777777" w:rsidR="002C6994" w:rsidRDefault="00C90E6C">
            <w:pPr>
              <w:pBdr>
                <w:top w:val="nil"/>
                <w:left w:val="nil"/>
                <w:bottom w:val="nil"/>
                <w:right w:val="nil"/>
                <w:between w:val="nil"/>
              </w:pBdr>
              <w:rPr>
                <w:color w:val="000000"/>
                <w:sz w:val="23"/>
                <w:szCs w:val="23"/>
              </w:rPr>
            </w:pPr>
            <w:r>
              <w:rPr>
                <w:color w:val="000000"/>
                <w:sz w:val="23"/>
                <w:szCs w:val="23"/>
              </w:rPr>
              <w:t>Added Background Screening SPG</w:t>
            </w:r>
          </w:p>
        </w:tc>
        <w:tc>
          <w:tcPr>
            <w:tcW w:w="1082" w:type="dxa"/>
          </w:tcPr>
          <w:p w14:paraId="27F16C84" w14:textId="77777777" w:rsidR="002C6994" w:rsidRDefault="00C90E6C">
            <w:pPr>
              <w:pBdr>
                <w:top w:val="nil"/>
                <w:left w:val="nil"/>
                <w:bottom w:val="nil"/>
                <w:right w:val="nil"/>
                <w:between w:val="nil"/>
              </w:pBdr>
              <w:rPr>
                <w:color w:val="000000"/>
                <w:sz w:val="23"/>
                <w:szCs w:val="23"/>
              </w:rPr>
            </w:pPr>
            <w:r>
              <w:rPr>
                <w:color w:val="000000"/>
                <w:sz w:val="23"/>
                <w:szCs w:val="23"/>
              </w:rPr>
              <w:t>2,4</w:t>
            </w:r>
          </w:p>
        </w:tc>
        <w:tc>
          <w:tcPr>
            <w:tcW w:w="2898" w:type="dxa"/>
          </w:tcPr>
          <w:p w14:paraId="73DCC164" w14:textId="77777777" w:rsidR="002C6994" w:rsidRDefault="002C6994">
            <w:pPr>
              <w:pBdr>
                <w:top w:val="nil"/>
                <w:left w:val="nil"/>
                <w:bottom w:val="nil"/>
                <w:right w:val="nil"/>
                <w:between w:val="nil"/>
              </w:pBdr>
              <w:rPr>
                <w:color w:val="000000"/>
                <w:sz w:val="23"/>
                <w:szCs w:val="23"/>
              </w:rPr>
            </w:pPr>
          </w:p>
        </w:tc>
      </w:tr>
      <w:tr w:rsidR="002C6994" w14:paraId="41454E1A" w14:textId="77777777">
        <w:trPr>
          <w:trHeight w:val="340"/>
        </w:trPr>
        <w:tc>
          <w:tcPr>
            <w:tcW w:w="1550" w:type="dxa"/>
          </w:tcPr>
          <w:p w14:paraId="0D33CBC7" w14:textId="77777777" w:rsidR="002C6994" w:rsidRDefault="00C90E6C">
            <w:pPr>
              <w:pBdr>
                <w:top w:val="nil"/>
                <w:left w:val="nil"/>
                <w:bottom w:val="nil"/>
                <w:right w:val="nil"/>
                <w:between w:val="nil"/>
              </w:pBdr>
              <w:rPr>
                <w:color w:val="000000"/>
                <w:sz w:val="23"/>
                <w:szCs w:val="23"/>
              </w:rPr>
            </w:pPr>
            <w:r>
              <w:rPr>
                <w:color w:val="000000"/>
                <w:sz w:val="23"/>
                <w:szCs w:val="23"/>
              </w:rPr>
              <w:t>1/15/15</w:t>
            </w:r>
          </w:p>
        </w:tc>
        <w:tc>
          <w:tcPr>
            <w:tcW w:w="4886" w:type="dxa"/>
          </w:tcPr>
          <w:p w14:paraId="171D4BAA" w14:textId="77777777" w:rsidR="002C6994" w:rsidRDefault="00C90E6C">
            <w:pPr>
              <w:pBdr>
                <w:top w:val="nil"/>
                <w:left w:val="nil"/>
                <w:bottom w:val="nil"/>
                <w:right w:val="nil"/>
                <w:between w:val="nil"/>
              </w:pBdr>
              <w:rPr>
                <w:color w:val="000000"/>
                <w:sz w:val="23"/>
                <w:szCs w:val="23"/>
              </w:rPr>
            </w:pPr>
            <w:r>
              <w:rPr>
                <w:color w:val="000000"/>
                <w:sz w:val="23"/>
                <w:szCs w:val="23"/>
              </w:rPr>
              <w:t xml:space="preserve">I-9 Compliance Offices for Ann </w:t>
            </w:r>
            <w:proofErr w:type="gramStart"/>
            <w:r>
              <w:rPr>
                <w:color w:val="000000"/>
                <w:sz w:val="23"/>
                <w:szCs w:val="23"/>
              </w:rPr>
              <w:t>Arbor,  Employees</w:t>
            </w:r>
            <w:proofErr w:type="gramEnd"/>
            <w:r>
              <w:rPr>
                <w:color w:val="000000"/>
                <w:sz w:val="23"/>
                <w:szCs w:val="23"/>
              </w:rPr>
              <w:t xml:space="preserve"> outside of MI, Telecommuting agreements, </w:t>
            </w:r>
            <w:proofErr w:type="gramStart"/>
            <w:r>
              <w:rPr>
                <w:color w:val="000000"/>
                <w:sz w:val="23"/>
                <w:szCs w:val="23"/>
              </w:rPr>
              <w:t>New</w:t>
            </w:r>
            <w:proofErr w:type="gramEnd"/>
            <w:r>
              <w:rPr>
                <w:color w:val="000000"/>
                <w:sz w:val="23"/>
                <w:szCs w:val="23"/>
              </w:rPr>
              <w:t xml:space="preserve"> hire payment</w:t>
            </w:r>
          </w:p>
        </w:tc>
        <w:tc>
          <w:tcPr>
            <w:tcW w:w="1082" w:type="dxa"/>
          </w:tcPr>
          <w:p w14:paraId="59EC7F57" w14:textId="77777777" w:rsidR="002C6994" w:rsidRDefault="002C6994">
            <w:pPr>
              <w:pBdr>
                <w:top w:val="nil"/>
                <w:left w:val="nil"/>
                <w:bottom w:val="nil"/>
                <w:right w:val="nil"/>
                <w:between w:val="nil"/>
              </w:pBdr>
              <w:rPr>
                <w:color w:val="000000"/>
                <w:sz w:val="23"/>
                <w:szCs w:val="23"/>
              </w:rPr>
            </w:pPr>
          </w:p>
        </w:tc>
        <w:tc>
          <w:tcPr>
            <w:tcW w:w="2898" w:type="dxa"/>
          </w:tcPr>
          <w:p w14:paraId="60DE0A7D" w14:textId="77777777" w:rsidR="002C6994" w:rsidRDefault="002C6994">
            <w:pPr>
              <w:pBdr>
                <w:top w:val="nil"/>
                <w:left w:val="nil"/>
                <w:bottom w:val="nil"/>
                <w:right w:val="nil"/>
                <w:between w:val="nil"/>
              </w:pBdr>
              <w:rPr>
                <w:color w:val="000000"/>
                <w:sz w:val="23"/>
                <w:szCs w:val="23"/>
              </w:rPr>
            </w:pPr>
          </w:p>
        </w:tc>
      </w:tr>
      <w:tr w:rsidR="002C6994" w14:paraId="2E58D1B8" w14:textId="77777777">
        <w:trPr>
          <w:trHeight w:val="340"/>
        </w:trPr>
        <w:tc>
          <w:tcPr>
            <w:tcW w:w="1550" w:type="dxa"/>
          </w:tcPr>
          <w:p w14:paraId="1AD21C7B" w14:textId="77777777" w:rsidR="002C6994" w:rsidRDefault="00C90E6C">
            <w:pPr>
              <w:pBdr>
                <w:top w:val="nil"/>
                <w:left w:val="nil"/>
                <w:bottom w:val="nil"/>
                <w:right w:val="nil"/>
                <w:between w:val="nil"/>
              </w:pBdr>
              <w:rPr>
                <w:color w:val="000000"/>
                <w:sz w:val="23"/>
                <w:szCs w:val="23"/>
              </w:rPr>
            </w:pPr>
            <w:r>
              <w:rPr>
                <w:color w:val="000000"/>
                <w:sz w:val="23"/>
                <w:szCs w:val="23"/>
              </w:rPr>
              <w:t>11/20/16</w:t>
            </w:r>
          </w:p>
        </w:tc>
        <w:tc>
          <w:tcPr>
            <w:tcW w:w="4886" w:type="dxa"/>
          </w:tcPr>
          <w:p w14:paraId="099B56C8" w14:textId="77777777" w:rsidR="002C6994" w:rsidRDefault="00C90E6C">
            <w:pPr>
              <w:pBdr>
                <w:top w:val="nil"/>
                <w:left w:val="nil"/>
                <w:bottom w:val="nil"/>
                <w:right w:val="nil"/>
                <w:between w:val="nil"/>
              </w:pBdr>
              <w:rPr>
                <w:color w:val="000000"/>
                <w:sz w:val="23"/>
                <w:szCs w:val="23"/>
              </w:rPr>
            </w:pPr>
            <w:r>
              <w:rPr>
                <w:color w:val="000000"/>
                <w:sz w:val="23"/>
                <w:szCs w:val="23"/>
              </w:rPr>
              <w:t xml:space="preserve">I-9 Compliance </w:t>
            </w:r>
            <w:proofErr w:type="gramStart"/>
            <w:r>
              <w:rPr>
                <w:color w:val="000000"/>
                <w:sz w:val="23"/>
                <w:szCs w:val="23"/>
              </w:rPr>
              <w:t>Offices ,</w:t>
            </w:r>
            <w:proofErr w:type="gramEnd"/>
            <w:r>
              <w:rPr>
                <w:color w:val="000000"/>
                <w:sz w:val="23"/>
                <w:szCs w:val="23"/>
              </w:rPr>
              <w:t xml:space="preserve"> added COOP, FLSA and various link updates and wording clarifications</w:t>
            </w:r>
          </w:p>
        </w:tc>
        <w:tc>
          <w:tcPr>
            <w:tcW w:w="1082" w:type="dxa"/>
          </w:tcPr>
          <w:p w14:paraId="275CDDB2" w14:textId="77777777" w:rsidR="002C6994" w:rsidRDefault="00C90E6C">
            <w:pPr>
              <w:pBdr>
                <w:top w:val="nil"/>
                <w:left w:val="nil"/>
                <w:bottom w:val="nil"/>
                <w:right w:val="nil"/>
                <w:between w:val="nil"/>
              </w:pBdr>
              <w:rPr>
                <w:color w:val="000000"/>
                <w:sz w:val="23"/>
                <w:szCs w:val="23"/>
              </w:rPr>
            </w:pPr>
            <w:r>
              <w:rPr>
                <w:color w:val="000000"/>
                <w:sz w:val="23"/>
                <w:szCs w:val="23"/>
              </w:rPr>
              <w:t>1,2,3,5</w:t>
            </w:r>
          </w:p>
        </w:tc>
        <w:tc>
          <w:tcPr>
            <w:tcW w:w="2898" w:type="dxa"/>
          </w:tcPr>
          <w:p w14:paraId="30B1C17E" w14:textId="77777777" w:rsidR="002C6994" w:rsidRDefault="002C6994">
            <w:pPr>
              <w:pBdr>
                <w:top w:val="nil"/>
                <w:left w:val="nil"/>
                <w:bottom w:val="nil"/>
                <w:right w:val="nil"/>
                <w:between w:val="nil"/>
              </w:pBdr>
              <w:rPr>
                <w:color w:val="000000"/>
                <w:sz w:val="23"/>
                <w:szCs w:val="23"/>
              </w:rPr>
            </w:pPr>
          </w:p>
        </w:tc>
      </w:tr>
      <w:tr w:rsidR="002C6994" w14:paraId="17A5BEF6" w14:textId="77777777">
        <w:trPr>
          <w:trHeight w:val="340"/>
        </w:trPr>
        <w:tc>
          <w:tcPr>
            <w:tcW w:w="1550" w:type="dxa"/>
          </w:tcPr>
          <w:p w14:paraId="20725C9B" w14:textId="77777777" w:rsidR="002C6994" w:rsidRDefault="00C90E6C">
            <w:pPr>
              <w:pBdr>
                <w:top w:val="nil"/>
                <w:left w:val="nil"/>
                <w:bottom w:val="nil"/>
                <w:right w:val="nil"/>
                <w:between w:val="nil"/>
              </w:pBdr>
              <w:rPr>
                <w:color w:val="000000"/>
                <w:sz w:val="23"/>
                <w:szCs w:val="23"/>
              </w:rPr>
            </w:pPr>
            <w:r>
              <w:rPr>
                <w:color w:val="000000"/>
                <w:sz w:val="23"/>
                <w:szCs w:val="23"/>
              </w:rPr>
              <w:t>12/2016</w:t>
            </w:r>
          </w:p>
        </w:tc>
        <w:tc>
          <w:tcPr>
            <w:tcW w:w="4886" w:type="dxa"/>
          </w:tcPr>
          <w:p w14:paraId="5E577B33" w14:textId="77777777" w:rsidR="002C6994" w:rsidRDefault="00C90E6C">
            <w:pPr>
              <w:pBdr>
                <w:top w:val="nil"/>
                <w:left w:val="nil"/>
                <w:bottom w:val="nil"/>
                <w:right w:val="nil"/>
                <w:between w:val="nil"/>
              </w:pBdr>
              <w:rPr>
                <w:color w:val="000000"/>
                <w:sz w:val="23"/>
                <w:szCs w:val="23"/>
              </w:rPr>
            </w:pPr>
            <w:r>
              <w:rPr>
                <w:color w:val="000000"/>
                <w:sz w:val="23"/>
                <w:szCs w:val="23"/>
              </w:rPr>
              <w:t>Clarifying language, corrected links, and added COOP</w:t>
            </w:r>
          </w:p>
        </w:tc>
        <w:tc>
          <w:tcPr>
            <w:tcW w:w="1082" w:type="dxa"/>
          </w:tcPr>
          <w:p w14:paraId="5D1E4C03" w14:textId="77777777" w:rsidR="002C6994" w:rsidRDefault="00C90E6C">
            <w:pPr>
              <w:pBdr>
                <w:top w:val="nil"/>
                <w:left w:val="nil"/>
                <w:bottom w:val="nil"/>
                <w:right w:val="nil"/>
                <w:between w:val="nil"/>
              </w:pBdr>
              <w:rPr>
                <w:color w:val="000000"/>
                <w:sz w:val="23"/>
                <w:szCs w:val="23"/>
              </w:rPr>
            </w:pPr>
            <w:r>
              <w:rPr>
                <w:color w:val="000000"/>
                <w:sz w:val="23"/>
                <w:szCs w:val="23"/>
              </w:rPr>
              <w:t>2-4</w:t>
            </w:r>
          </w:p>
        </w:tc>
        <w:tc>
          <w:tcPr>
            <w:tcW w:w="2898" w:type="dxa"/>
          </w:tcPr>
          <w:p w14:paraId="6E56EBEC" w14:textId="77777777" w:rsidR="002C6994" w:rsidRDefault="002C6994">
            <w:pPr>
              <w:pBdr>
                <w:top w:val="nil"/>
                <w:left w:val="nil"/>
                <w:bottom w:val="nil"/>
                <w:right w:val="nil"/>
                <w:between w:val="nil"/>
              </w:pBdr>
              <w:rPr>
                <w:color w:val="000000"/>
                <w:sz w:val="23"/>
                <w:szCs w:val="23"/>
              </w:rPr>
            </w:pPr>
          </w:p>
        </w:tc>
      </w:tr>
      <w:tr w:rsidR="002C6994" w14:paraId="03B6DC68" w14:textId="77777777">
        <w:trPr>
          <w:trHeight w:val="340"/>
        </w:trPr>
        <w:tc>
          <w:tcPr>
            <w:tcW w:w="1550" w:type="dxa"/>
          </w:tcPr>
          <w:p w14:paraId="4C9BB184" w14:textId="77777777" w:rsidR="002C6994" w:rsidRDefault="00C90E6C">
            <w:pPr>
              <w:pBdr>
                <w:top w:val="nil"/>
                <w:left w:val="nil"/>
                <w:bottom w:val="nil"/>
                <w:right w:val="nil"/>
                <w:between w:val="nil"/>
              </w:pBdr>
              <w:rPr>
                <w:color w:val="000000"/>
                <w:sz w:val="23"/>
                <w:szCs w:val="23"/>
              </w:rPr>
            </w:pPr>
            <w:r>
              <w:rPr>
                <w:color w:val="000000"/>
                <w:sz w:val="23"/>
                <w:szCs w:val="23"/>
              </w:rPr>
              <w:t>11/2017</w:t>
            </w:r>
          </w:p>
        </w:tc>
        <w:tc>
          <w:tcPr>
            <w:tcW w:w="4886" w:type="dxa"/>
          </w:tcPr>
          <w:p w14:paraId="0BF6001B" w14:textId="77777777" w:rsidR="002C6994" w:rsidRDefault="00C90E6C">
            <w:pPr>
              <w:pBdr>
                <w:top w:val="nil"/>
                <w:left w:val="nil"/>
                <w:bottom w:val="nil"/>
                <w:right w:val="nil"/>
                <w:between w:val="nil"/>
              </w:pBdr>
              <w:rPr>
                <w:color w:val="000000"/>
                <w:sz w:val="23"/>
                <w:szCs w:val="23"/>
              </w:rPr>
            </w:pPr>
            <w:r>
              <w:rPr>
                <w:color w:val="000000"/>
                <w:sz w:val="23"/>
                <w:szCs w:val="23"/>
              </w:rPr>
              <w:t>Added “Central Office” to section regarding HR Employment Process Coordinator, for those units not covered by the SSC</w:t>
            </w:r>
          </w:p>
        </w:tc>
        <w:tc>
          <w:tcPr>
            <w:tcW w:w="1082" w:type="dxa"/>
          </w:tcPr>
          <w:p w14:paraId="776EB58A" w14:textId="77777777" w:rsidR="002C6994" w:rsidRDefault="00C90E6C">
            <w:pPr>
              <w:pBdr>
                <w:top w:val="nil"/>
                <w:left w:val="nil"/>
                <w:bottom w:val="nil"/>
                <w:right w:val="nil"/>
                <w:between w:val="nil"/>
              </w:pBdr>
              <w:rPr>
                <w:color w:val="000000"/>
                <w:sz w:val="23"/>
                <w:szCs w:val="23"/>
              </w:rPr>
            </w:pPr>
            <w:r>
              <w:rPr>
                <w:color w:val="000000"/>
                <w:sz w:val="23"/>
                <w:szCs w:val="23"/>
              </w:rPr>
              <w:t>2</w:t>
            </w:r>
          </w:p>
        </w:tc>
        <w:tc>
          <w:tcPr>
            <w:tcW w:w="2898" w:type="dxa"/>
          </w:tcPr>
          <w:p w14:paraId="6D377600" w14:textId="77777777" w:rsidR="002C6994" w:rsidRDefault="002C6994">
            <w:pPr>
              <w:pBdr>
                <w:top w:val="nil"/>
                <w:left w:val="nil"/>
                <w:bottom w:val="nil"/>
                <w:right w:val="nil"/>
                <w:between w:val="nil"/>
              </w:pBdr>
              <w:rPr>
                <w:color w:val="000000"/>
                <w:sz w:val="23"/>
                <w:szCs w:val="23"/>
              </w:rPr>
            </w:pPr>
          </w:p>
        </w:tc>
      </w:tr>
      <w:tr w:rsidR="002C6994" w14:paraId="11386CC3" w14:textId="77777777">
        <w:trPr>
          <w:trHeight w:val="340"/>
        </w:trPr>
        <w:tc>
          <w:tcPr>
            <w:tcW w:w="1550" w:type="dxa"/>
          </w:tcPr>
          <w:p w14:paraId="193245BE" w14:textId="77777777" w:rsidR="002C6994" w:rsidRDefault="00C90E6C">
            <w:pPr>
              <w:pBdr>
                <w:top w:val="nil"/>
                <w:left w:val="nil"/>
                <w:bottom w:val="nil"/>
                <w:right w:val="nil"/>
                <w:between w:val="nil"/>
              </w:pBdr>
              <w:rPr>
                <w:color w:val="000000"/>
                <w:sz w:val="23"/>
                <w:szCs w:val="23"/>
              </w:rPr>
            </w:pPr>
            <w:r>
              <w:rPr>
                <w:color w:val="000000"/>
                <w:sz w:val="23"/>
                <w:szCs w:val="23"/>
              </w:rPr>
              <w:t>10/2018</w:t>
            </w:r>
          </w:p>
        </w:tc>
        <w:tc>
          <w:tcPr>
            <w:tcW w:w="4886" w:type="dxa"/>
          </w:tcPr>
          <w:p w14:paraId="38AA5A33" w14:textId="77777777" w:rsidR="002C6994" w:rsidRDefault="00C90E6C">
            <w:pPr>
              <w:pBdr>
                <w:top w:val="nil"/>
                <w:left w:val="nil"/>
                <w:bottom w:val="nil"/>
                <w:right w:val="nil"/>
                <w:between w:val="nil"/>
              </w:pBdr>
              <w:rPr>
                <w:color w:val="000000"/>
                <w:sz w:val="23"/>
                <w:szCs w:val="23"/>
              </w:rPr>
            </w:pPr>
            <w:r>
              <w:rPr>
                <w:color w:val="000000"/>
                <w:sz w:val="23"/>
                <w:szCs w:val="23"/>
              </w:rPr>
              <w:t>Added clarifying language &amp; Updated University HR to SSC where appropriate.</w:t>
            </w:r>
          </w:p>
        </w:tc>
        <w:tc>
          <w:tcPr>
            <w:tcW w:w="1082" w:type="dxa"/>
          </w:tcPr>
          <w:p w14:paraId="7A5317A3" w14:textId="77777777" w:rsidR="002C6994" w:rsidRDefault="00C90E6C">
            <w:pPr>
              <w:pBdr>
                <w:top w:val="nil"/>
                <w:left w:val="nil"/>
                <w:bottom w:val="nil"/>
                <w:right w:val="nil"/>
                <w:between w:val="nil"/>
              </w:pBdr>
              <w:rPr>
                <w:color w:val="000000"/>
                <w:sz w:val="23"/>
                <w:szCs w:val="23"/>
              </w:rPr>
            </w:pPr>
            <w:r>
              <w:rPr>
                <w:color w:val="000000"/>
                <w:sz w:val="23"/>
                <w:szCs w:val="23"/>
              </w:rPr>
              <w:t>1 &amp; 2</w:t>
            </w:r>
          </w:p>
        </w:tc>
        <w:tc>
          <w:tcPr>
            <w:tcW w:w="2898" w:type="dxa"/>
          </w:tcPr>
          <w:p w14:paraId="60BEC27F" w14:textId="77777777" w:rsidR="002C6994" w:rsidRDefault="002C6994">
            <w:pPr>
              <w:pBdr>
                <w:top w:val="nil"/>
                <w:left w:val="nil"/>
                <w:bottom w:val="nil"/>
                <w:right w:val="nil"/>
                <w:between w:val="nil"/>
              </w:pBdr>
              <w:rPr>
                <w:color w:val="000000"/>
                <w:sz w:val="23"/>
                <w:szCs w:val="23"/>
              </w:rPr>
            </w:pPr>
          </w:p>
        </w:tc>
      </w:tr>
      <w:tr w:rsidR="00700905" w14:paraId="097B3E7F" w14:textId="77777777">
        <w:trPr>
          <w:trHeight w:val="340"/>
        </w:trPr>
        <w:tc>
          <w:tcPr>
            <w:tcW w:w="1550" w:type="dxa"/>
          </w:tcPr>
          <w:p w14:paraId="3CB13A86" w14:textId="77777777" w:rsidR="00700905" w:rsidRDefault="00700905">
            <w:pPr>
              <w:pBdr>
                <w:top w:val="nil"/>
                <w:left w:val="nil"/>
                <w:bottom w:val="nil"/>
                <w:right w:val="nil"/>
                <w:between w:val="nil"/>
              </w:pBdr>
              <w:rPr>
                <w:color w:val="000000"/>
                <w:sz w:val="23"/>
                <w:szCs w:val="23"/>
              </w:rPr>
            </w:pPr>
            <w:r>
              <w:rPr>
                <w:color w:val="000000"/>
                <w:sz w:val="23"/>
                <w:szCs w:val="23"/>
              </w:rPr>
              <w:t>11/2019</w:t>
            </w:r>
          </w:p>
        </w:tc>
        <w:tc>
          <w:tcPr>
            <w:tcW w:w="4886" w:type="dxa"/>
          </w:tcPr>
          <w:p w14:paraId="761EFDAB" w14:textId="77777777" w:rsidR="00700905" w:rsidRDefault="003E0210" w:rsidP="000D3192">
            <w:pPr>
              <w:pBdr>
                <w:top w:val="nil"/>
                <w:left w:val="nil"/>
                <w:bottom w:val="nil"/>
                <w:right w:val="nil"/>
                <w:between w:val="nil"/>
              </w:pBdr>
              <w:rPr>
                <w:color w:val="000000"/>
                <w:sz w:val="23"/>
                <w:szCs w:val="23"/>
              </w:rPr>
            </w:pPr>
            <w:r w:rsidRPr="000D3192">
              <w:rPr>
                <w:sz w:val="23"/>
                <w:szCs w:val="23"/>
              </w:rPr>
              <w:t xml:space="preserve">Clarifying language, corrected links, and added </w:t>
            </w:r>
            <w:r w:rsidR="000D3192" w:rsidRPr="000D3192">
              <w:rPr>
                <w:sz w:val="23"/>
                <w:szCs w:val="23"/>
              </w:rPr>
              <w:t>Security Clearance</w:t>
            </w:r>
            <w:r w:rsidRPr="000D3192">
              <w:rPr>
                <w:sz w:val="23"/>
                <w:szCs w:val="23"/>
              </w:rPr>
              <w:t xml:space="preserve"> section</w:t>
            </w:r>
          </w:p>
        </w:tc>
        <w:tc>
          <w:tcPr>
            <w:tcW w:w="1082" w:type="dxa"/>
          </w:tcPr>
          <w:p w14:paraId="1DF684E8" w14:textId="77777777" w:rsidR="00700905" w:rsidRDefault="003E0210">
            <w:pPr>
              <w:pBdr>
                <w:top w:val="nil"/>
                <w:left w:val="nil"/>
                <w:bottom w:val="nil"/>
                <w:right w:val="nil"/>
                <w:between w:val="nil"/>
              </w:pBdr>
              <w:rPr>
                <w:color w:val="000000"/>
                <w:sz w:val="23"/>
                <w:szCs w:val="23"/>
              </w:rPr>
            </w:pPr>
            <w:r>
              <w:rPr>
                <w:color w:val="000000"/>
                <w:sz w:val="23"/>
                <w:szCs w:val="23"/>
              </w:rPr>
              <w:t>1-3</w:t>
            </w:r>
          </w:p>
        </w:tc>
        <w:tc>
          <w:tcPr>
            <w:tcW w:w="2898" w:type="dxa"/>
          </w:tcPr>
          <w:p w14:paraId="15556E75" w14:textId="77777777" w:rsidR="00700905" w:rsidRDefault="00700905">
            <w:pPr>
              <w:pBdr>
                <w:top w:val="nil"/>
                <w:left w:val="nil"/>
                <w:bottom w:val="nil"/>
                <w:right w:val="nil"/>
                <w:between w:val="nil"/>
              </w:pBdr>
              <w:rPr>
                <w:color w:val="000000"/>
                <w:sz w:val="23"/>
                <w:szCs w:val="23"/>
              </w:rPr>
            </w:pPr>
          </w:p>
        </w:tc>
      </w:tr>
      <w:tr w:rsidR="009C1ABD" w14:paraId="0B6D33C1" w14:textId="77777777">
        <w:trPr>
          <w:trHeight w:val="340"/>
        </w:trPr>
        <w:tc>
          <w:tcPr>
            <w:tcW w:w="1550" w:type="dxa"/>
          </w:tcPr>
          <w:p w14:paraId="58194642" w14:textId="77777777" w:rsidR="009C1ABD" w:rsidRDefault="00CE2EF7">
            <w:pPr>
              <w:pBdr>
                <w:top w:val="nil"/>
                <w:left w:val="nil"/>
                <w:bottom w:val="nil"/>
                <w:right w:val="nil"/>
                <w:between w:val="nil"/>
              </w:pBdr>
              <w:rPr>
                <w:color w:val="000000"/>
                <w:sz w:val="23"/>
                <w:szCs w:val="23"/>
              </w:rPr>
            </w:pPr>
            <w:r>
              <w:rPr>
                <w:color w:val="000000"/>
                <w:sz w:val="23"/>
                <w:szCs w:val="23"/>
              </w:rPr>
              <w:t>11/2020</w:t>
            </w:r>
          </w:p>
        </w:tc>
        <w:tc>
          <w:tcPr>
            <w:tcW w:w="4886" w:type="dxa"/>
          </w:tcPr>
          <w:p w14:paraId="5CA92DB0" w14:textId="77777777" w:rsidR="009C1ABD" w:rsidRPr="000D3192" w:rsidRDefault="00CE2EF7" w:rsidP="000D3192">
            <w:pPr>
              <w:pBdr>
                <w:top w:val="nil"/>
                <w:left w:val="nil"/>
                <w:bottom w:val="nil"/>
                <w:right w:val="nil"/>
                <w:between w:val="nil"/>
              </w:pBdr>
              <w:rPr>
                <w:sz w:val="23"/>
                <w:szCs w:val="23"/>
              </w:rPr>
            </w:pPr>
            <w:r>
              <w:rPr>
                <w:sz w:val="23"/>
                <w:szCs w:val="23"/>
              </w:rPr>
              <w:t>Added clarifying language to I-9 section</w:t>
            </w:r>
            <w:r w:rsidR="003A3C77">
              <w:rPr>
                <w:sz w:val="23"/>
                <w:szCs w:val="23"/>
              </w:rPr>
              <w:t>, added note regarding telecommuting during pandemic</w:t>
            </w:r>
          </w:p>
        </w:tc>
        <w:tc>
          <w:tcPr>
            <w:tcW w:w="1082" w:type="dxa"/>
          </w:tcPr>
          <w:p w14:paraId="614A9F5D" w14:textId="77777777" w:rsidR="009C1ABD" w:rsidRDefault="00CE2EF7">
            <w:pPr>
              <w:pBdr>
                <w:top w:val="nil"/>
                <w:left w:val="nil"/>
                <w:bottom w:val="nil"/>
                <w:right w:val="nil"/>
                <w:between w:val="nil"/>
              </w:pBdr>
              <w:rPr>
                <w:color w:val="000000"/>
                <w:sz w:val="23"/>
                <w:szCs w:val="23"/>
              </w:rPr>
            </w:pPr>
            <w:r>
              <w:rPr>
                <w:color w:val="000000"/>
                <w:sz w:val="23"/>
                <w:szCs w:val="23"/>
              </w:rPr>
              <w:t>3</w:t>
            </w:r>
            <w:r w:rsidR="003A3C77">
              <w:rPr>
                <w:color w:val="000000"/>
                <w:sz w:val="23"/>
                <w:szCs w:val="23"/>
              </w:rPr>
              <w:t>, 4</w:t>
            </w:r>
          </w:p>
        </w:tc>
        <w:tc>
          <w:tcPr>
            <w:tcW w:w="2898" w:type="dxa"/>
          </w:tcPr>
          <w:p w14:paraId="06D0983E" w14:textId="77777777" w:rsidR="009C1ABD" w:rsidRDefault="009C1ABD">
            <w:pPr>
              <w:pBdr>
                <w:top w:val="nil"/>
                <w:left w:val="nil"/>
                <w:bottom w:val="nil"/>
                <w:right w:val="nil"/>
                <w:between w:val="nil"/>
              </w:pBdr>
              <w:rPr>
                <w:color w:val="000000"/>
                <w:sz w:val="23"/>
                <w:szCs w:val="23"/>
              </w:rPr>
            </w:pPr>
          </w:p>
        </w:tc>
      </w:tr>
      <w:tr w:rsidR="00C35E85" w14:paraId="4B6985B4" w14:textId="77777777">
        <w:trPr>
          <w:trHeight w:val="340"/>
        </w:trPr>
        <w:tc>
          <w:tcPr>
            <w:tcW w:w="1550" w:type="dxa"/>
          </w:tcPr>
          <w:p w14:paraId="7767338C" w14:textId="77777777" w:rsidR="00C35E85" w:rsidRDefault="00EB4730">
            <w:pPr>
              <w:pBdr>
                <w:top w:val="nil"/>
                <w:left w:val="nil"/>
                <w:bottom w:val="nil"/>
                <w:right w:val="nil"/>
                <w:between w:val="nil"/>
              </w:pBdr>
              <w:rPr>
                <w:color w:val="000000"/>
                <w:sz w:val="23"/>
                <w:szCs w:val="23"/>
              </w:rPr>
            </w:pPr>
            <w:r>
              <w:rPr>
                <w:color w:val="000000"/>
                <w:sz w:val="23"/>
                <w:szCs w:val="23"/>
              </w:rPr>
              <w:t>12</w:t>
            </w:r>
            <w:r w:rsidR="00C35E85">
              <w:rPr>
                <w:color w:val="000000"/>
                <w:sz w:val="23"/>
                <w:szCs w:val="23"/>
              </w:rPr>
              <w:t>/2021</w:t>
            </w:r>
          </w:p>
        </w:tc>
        <w:tc>
          <w:tcPr>
            <w:tcW w:w="4886" w:type="dxa"/>
          </w:tcPr>
          <w:p w14:paraId="4D318A27" w14:textId="77777777" w:rsidR="00C35E85" w:rsidRDefault="00C35E85" w:rsidP="000D3192">
            <w:pPr>
              <w:pBdr>
                <w:top w:val="nil"/>
                <w:left w:val="nil"/>
                <w:bottom w:val="nil"/>
                <w:right w:val="nil"/>
                <w:between w:val="nil"/>
              </w:pBdr>
              <w:rPr>
                <w:sz w:val="23"/>
                <w:szCs w:val="23"/>
              </w:rPr>
            </w:pPr>
            <w:r>
              <w:rPr>
                <w:sz w:val="23"/>
                <w:szCs w:val="23"/>
              </w:rPr>
              <w:t xml:space="preserve">Added R/FWA language </w:t>
            </w:r>
          </w:p>
        </w:tc>
        <w:tc>
          <w:tcPr>
            <w:tcW w:w="1082" w:type="dxa"/>
          </w:tcPr>
          <w:p w14:paraId="008DE399" w14:textId="77777777" w:rsidR="00C35E85" w:rsidRDefault="00C35E85">
            <w:pPr>
              <w:pBdr>
                <w:top w:val="nil"/>
                <w:left w:val="nil"/>
                <w:bottom w:val="nil"/>
                <w:right w:val="nil"/>
                <w:between w:val="nil"/>
              </w:pBdr>
              <w:rPr>
                <w:color w:val="000000"/>
                <w:sz w:val="23"/>
                <w:szCs w:val="23"/>
              </w:rPr>
            </w:pPr>
            <w:r>
              <w:rPr>
                <w:color w:val="000000"/>
                <w:sz w:val="23"/>
                <w:szCs w:val="23"/>
              </w:rPr>
              <w:t>4</w:t>
            </w:r>
          </w:p>
        </w:tc>
        <w:tc>
          <w:tcPr>
            <w:tcW w:w="2898" w:type="dxa"/>
          </w:tcPr>
          <w:p w14:paraId="5E61077F" w14:textId="77777777" w:rsidR="00C35E85" w:rsidRDefault="00C35E85">
            <w:pPr>
              <w:pBdr>
                <w:top w:val="nil"/>
                <w:left w:val="nil"/>
                <w:bottom w:val="nil"/>
                <w:right w:val="nil"/>
                <w:between w:val="nil"/>
              </w:pBdr>
              <w:rPr>
                <w:color w:val="000000"/>
                <w:sz w:val="23"/>
                <w:szCs w:val="23"/>
              </w:rPr>
            </w:pPr>
          </w:p>
        </w:tc>
      </w:tr>
      <w:tr w:rsidR="00B95DD9" w14:paraId="6FDC6707" w14:textId="77777777">
        <w:trPr>
          <w:trHeight w:val="340"/>
        </w:trPr>
        <w:tc>
          <w:tcPr>
            <w:tcW w:w="1550" w:type="dxa"/>
          </w:tcPr>
          <w:p w14:paraId="2A3B2548" w14:textId="77777777" w:rsidR="00B95DD9" w:rsidRDefault="00CF284F">
            <w:pPr>
              <w:pBdr>
                <w:top w:val="nil"/>
                <w:left w:val="nil"/>
                <w:bottom w:val="nil"/>
                <w:right w:val="nil"/>
                <w:between w:val="nil"/>
              </w:pBdr>
              <w:rPr>
                <w:color w:val="000000"/>
                <w:sz w:val="23"/>
                <w:szCs w:val="23"/>
              </w:rPr>
            </w:pPr>
            <w:r>
              <w:rPr>
                <w:color w:val="000000"/>
                <w:sz w:val="23"/>
                <w:szCs w:val="23"/>
              </w:rPr>
              <w:t>11/2022</w:t>
            </w:r>
          </w:p>
        </w:tc>
        <w:tc>
          <w:tcPr>
            <w:tcW w:w="4886" w:type="dxa"/>
          </w:tcPr>
          <w:p w14:paraId="3A11FB4C" w14:textId="77777777" w:rsidR="00B95DD9" w:rsidRDefault="00CF284F" w:rsidP="000D3192">
            <w:pPr>
              <w:pBdr>
                <w:top w:val="nil"/>
                <w:left w:val="nil"/>
                <w:bottom w:val="nil"/>
                <w:right w:val="nil"/>
                <w:between w:val="nil"/>
              </w:pBdr>
              <w:rPr>
                <w:sz w:val="23"/>
                <w:szCs w:val="23"/>
              </w:rPr>
            </w:pPr>
            <w:r>
              <w:rPr>
                <w:sz w:val="23"/>
                <w:szCs w:val="23"/>
              </w:rPr>
              <w:t>Updated language, link</w:t>
            </w:r>
          </w:p>
        </w:tc>
        <w:tc>
          <w:tcPr>
            <w:tcW w:w="1082" w:type="dxa"/>
          </w:tcPr>
          <w:p w14:paraId="5EE258AA" w14:textId="77777777" w:rsidR="00B95DD9" w:rsidRDefault="00CF284F">
            <w:pPr>
              <w:pBdr>
                <w:top w:val="nil"/>
                <w:left w:val="nil"/>
                <w:bottom w:val="nil"/>
                <w:right w:val="nil"/>
                <w:between w:val="nil"/>
              </w:pBdr>
              <w:rPr>
                <w:color w:val="000000"/>
                <w:sz w:val="23"/>
                <w:szCs w:val="23"/>
              </w:rPr>
            </w:pPr>
            <w:r>
              <w:rPr>
                <w:color w:val="000000"/>
                <w:sz w:val="23"/>
                <w:szCs w:val="23"/>
              </w:rPr>
              <w:t>5</w:t>
            </w:r>
          </w:p>
        </w:tc>
        <w:tc>
          <w:tcPr>
            <w:tcW w:w="2898" w:type="dxa"/>
          </w:tcPr>
          <w:p w14:paraId="2C706B98" w14:textId="77777777" w:rsidR="00B95DD9" w:rsidRDefault="00B95DD9">
            <w:pPr>
              <w:pBdr>
                <w:top w:val="nil"/>
                <w:left w:val="nil"/>
                <w:bottom w:val="nil"/>
                <w:right w:val="nil"/>
                <w:between w:val="nil"/>
              </w:pBdr>
              <w:rPr>
                <w:color w:val="000000"/>
                <w:sz w:val="23"/>
                <w:szCs w:val="23"/>
              </w:rPr>
            </w:pPr>
          </w:p>
        </w:tc>
      </w:tr>
      <w:tr w:rsidR="00AF48B3" w14:paraId="5DC065E0" w14:textId="77777777">
        <w:trPr>
          <w:trHeight w:val="340"/>
        </w:trPr>
        <w:tc>
          <w:tcPr>
            <w:tcW w:w="1550" w:type="dxa"/>
          </w:tcPr>
          <w:p w14:paraId="4C940B12" w14:textId="322BAD1A" w:rsidR="00AF48B3" w:rsidRDefault="00AF48B3">
            <w:pPr>
              <w:pBdr>
                <w:top w:val="nil"/>
                <w:left w:val="nil"/>
                <w:bottom w:val="nil"/>
                <w:right w:val="nil"/>
                <w:between w:val="nil"/>
              </w:pBdr>
              <w:rPr>
                <w:color w:val="000000"/>
                <w:sz w:val="23"/>
                <w:szCs w:val="23"/>
              </w:rPr>
            </w:pPr>
            <w:r>
              <w:rPr>
                <w:color w:val="000000"/>
                <w:sz w:val="23"/>
                <w:szCs w:val="23"/>
              </w:rPr>
              <w:t>12/2023</w:t>
            </w:r>
          </w:p>
        </w:tc>
        <w:tc>
          <w:tcPr>
            <w:tcW w:w="4886" w:type="dxa"/>
          </w:tcPr>
          <w:p w14:paraId="6679A095" w14:textId="3F575C05" w:rsidR="00AF48B3" w:rsidRDefault="00AF48B3" w:rsidP="000D3192">
            <w:pPr>
              <w:pBdr>
                <w:top w:val="nil"/>
                <w:left w:val="nil"/>
                <w:bottom w:val="nil"/>
                <w:right w:val="nil"/>
                <w:between w:val="nil"/>
              </w:pBdr>
              <w:rPr>
                <w:sz w:val="23"/>
                <w:szCs w:val="23"/>
              </w:rPr>
            </w:pPr>
            <w:r>
              <w:rPr>
                <w:sz w:val="23"/>
                <w:szCs w:val="23"/>
              </w:rPr>
              <w:t>Updated links</w:t>
            </w:r>
          </w:p>
        </w:tc>
        <w:tc>
          <w:tcPr>
            <w:tcW w:w="1082" w:type="dxa"/>
          </w:tcPr>
          <w:p w14:paraId="6312554F" w14:textId="7086811F" w:rsidR="00AF48B3" w:rsidRDefault="00AF48B3">
            <w:pPr>
              <w:pBdr>
                <w:top w:val="nil"/>
                <w:left w:val="nil"/>
                <w:bottom w:val="nil"/>
                <w:right w:val="nil"/>
                <w:between w:val="nil"/>
              </w:pBdr>
              <w:rPr>
                <w:color w:val="000000"/>
                <w:sz w:val="23"/>
                <w:szCs w:val="23"/>
              </w:rPr>
            </w:pPr>
            <w:r>
              <w:rPr>
                <w:color w:val="000000"/>
                <w:sz w:val="23"/>
                <w:szCs w:val="23"/>
              </w:rPr>
              <w:t>3-5</w:t>
            </w:r>
          </w:p>
        </w:tc>
        <w:tc>
          <w:tcPr>
            <w:tcW w:w="2898" w:type="dxa"/>
          </w:tcPr>
          <w:p w14:paraId="515FA817" w14:textId="77777777" w:rsidR="00AF48B3" w:rsidRDefault="00AF48B3">
            <w:pPr>
              <w:pBdr>
                <w:top w:val="nil"/>
                <w:left w:val="nil"/>
                <w:bottom w:val="nil"/>
                <w:right w:val="nil"/>
                <w:between w:val="nil"/>
              </w:pBdr>
              <w:rPr>
                <w:color w:val="000000"/>
                <w:sz w:val="23"/>
                <w:szCs w:val="23"/>
              </w:rPr>
            </w:pPr>
          </w:p>
        </w:tc>
      </w:tr>
      <w:tr w:rsidR="004846D9" w14:paraId="46FAE20B" w14:textId="77777777">
        <w:trPr>
          <w:trHeight w:val="340"/>
        </w:trPr>
        <w:tc>
          <w:tcPr>
            <w:tcW w:w="1550" w:type="dxa"/>
          </w:tcPr>
          <w:p w14:paraId="4CA975FE" w14:textId="16E1DBC3" w:rsidR="004846D9" w:rsidRDefault="004846D9">
            <w:pPr>
              <w:pBdr>
                <w:top w:val="nil"/>
                <w:left w:val="nil"/>
                <w:bottom w:val="nil"/>
                <w:right w:val="nil"/>
                <w:between w:val="nil"/>
              </w:pBdr>
              <w:rPr>
                <w:color w:val="000000"/>
                <w:sz w:val="23"/>
                <w:szCs w:val="23"/>
              </w:rPr>
            </w:pPr>
            <w:r>
              <w:rPr>
                <w:color w:val="000000"/>
                <w:sz w:val="23"/>
                <w:szCs w:val="23"/>
              </w:rPr>
              <w:t>11/2024</w:t>
            </w:r>
          </w:p>
        </w:tc>
        <w:tc>
          <w:tcPr>
            <w:tcW w:w="4886" w:type="dxa"/>
          </w:tcPr>
          <w:p w14:paraId="1C2067BE" w14:textId="2FD0F5C7" w:rsidR="004846D9" w:rsidRDefault="004846D9" w:rsidP="000D3192">
            <w:pPr>
              <w:pBdr>
                <w:top w:val="nil"/>
                <w:left w:val="nil"/>
                <w:bottom w:val="nil"/>
                <w:right w:val="nil"/>
                <w:between w:val="nil"/>
              </w:pBdr>
              <w:rPr>
                <w:sz w:val="23"/>
                <w:szCs w:val="23"/>
              </w:rPr>
            </w:pPr>
            <w:r>
              <w:rPr>
                <w:sz w:val="23"/>
                <w:szCs w:val="23"/>
              </w:rPr>
              <w:t xml:space="preserve">Clarified timing and added note about I-9 UCO, moved remote work to New Appointment WP </w:t>
            </w:r>
          </w:p>
        </w:tc>
        <w:tc>
          <w:tcPr>
            <w:tcW w:w="1082" w:type="dxa"/>
          </w:tcPr>
          <w:p w14:paraId="2238AF07" w14:textId="4D3C343B" w:rsidR="004846D9" w:rsidRDefault="004846D9">
            <w:pPr>
              <w:pBdr>
                <w:top w:val="nil"/>
                <w:left w:val="nil"/>
                <w:bottom w:val="nil"/>
                <w:right w:val="nil"/>
                <w:between w:val="nil"/>
              </w:pBdr>
              <w:rPr>
                <w:color w:val="000000"/>
                <w:sz w:val="23"/>
                <w:szCs w:val="23"/>
              </w:rPr>
            </w:pPr>
            <w:r>
              <w:rPr>
                <w:color w:val="000000"/>
                <w:sz w:val="23"/>
                <w:szCs w:val="23"/>
              </w:rPr>
              <w:t>3, 4</w:t>
            </w:r>
          </w:p>
        </w:tc>
        <w:tc>
          <w:tcPr>
            <w:tcW w:w="2898" w:type="dxa"/>
          </w:tcPr>
          <w:p w14:paraId="739F7290" w14:textId="77777777" w:rsidR="004846D9" w:rsidRDefault="004846D9">
            <w:pPr>
              <w:pBdr>
                <w:top w:val="nil"/>
                <w:left w:val="nil"/>
                <w:bottom w:val="nil"/>
                <w:right w:val="nil"/>
                <w:between w:val="nil"/>
              </w:pBdr>
              <w:rPr>
                <w:color w:val="000000"/>
                <w:sz w:val="23"/>
                <w:szCs w:val="23"/>
              </w:rPr>
            </w:pPr>
          </w:p>
        </w:tc>
      </w:tr>
      <w:tr w:rsidR="007225EC" w14:paraId="09BA7C8A" w14:textId="77777777">
        <w:trPr>
          <w:trHeight w:val="340"/>
        </w:trPr>
        <w:tc>
          <w:tcPr>
            <w:tcW w:w="1550" w:type="dxa"/>
          </w:tcPr>
          <w:p w14:paraId="4A57E281" w14:textId="0ED2C929" w:rsidR="007225EC" w:rsidRDefault="007225EC">
            <w:pPr>
              <w:pBdr>
                <w:top w:val="nil"/>
                <w:left w:val="nil"/>
                <w:bottom w:val="nil"/>
                <w:right w:val="nil"/>
                <w:between w:val="nil"/>
              </w:pBdr>
              <w:rPr>
                <w:color w:val="000000"/>
                <w:sz w:val="23"/>
                <w:szCs w:val="23"/>
              </w:rPr>
            </w:pPr>
            <w:r>
              <w:rPr>
                <w:color w:val="000000"/>
                <w:sz w:val="23"/>
                <w:szCs w:val="23"/>
              </w:rPr>
              <w:t>11/2025</w:t>
            </w:r>
          </w:p>
        </w:tc>
        <w:tc>
          <w:tcPr>
            <w:tcW w:w="4886" w:type="dxa"/>
          </w:tcPr>
          <w:p w14:paraId="289938F8" w14:textId="0BAF899F" w:rsidR="007225EC" w:rsidRDefault="006734F7" w:rsidP="000D3192">
            <w:pPr>
              <w:pBdr>
                <w:top w:val="nil"/>
                <w:left w:val="nil"/>
                <w:bottom w:val="nil"/>
                <w:right w:val="nil"/>
                <w:between w:val="nil"/>
              </w:pBdr>
              <w:rPr>
                <w:sz w:val="23"/>
                <w:szCs w:val="23"/>
              </w:rPr>
            </w:pPr>
            <w:r>
              <w:rPr>
                <w:sz w:val="23"/>
                <w:szCs w:val="23"/>
              </w:rPr>
              <w:t>Updated link</w:t>
            </w:r>
            <w:r w:rsidR="00C95023">
              <w:rPr>
                <w:sz w:val="23"/>
                <w:szCs w:val="23"/>
              </w:rPr>
              <w:t>s</w:t>
            </w:r>
            <w:r>
              <w:rPr>
                <w:sz w:val="23"/>
                <w:szCs w:val="23"/>
              </w:rPr>
              <w:t xml:space="preserve"> per </w:t>
            </w:r>
            <w:hyperlink r:id="rId47" w:history="1">
              <w:r w:rsidRPr="006734F7">
                <w:rPr>
                  <w:rStyle w:val="Hyperlink"/>
                  <w:sz w:val="23"/>
                  <w:szCs w:val="23"/>
                </w:rPr>
                <w:t>Accessibility Quick Tips</w:t>
              </w:r>
            </w:hyperlink>
            <w:r w:rsidR="00C95023">
              <w:t>, added clarifying language</w:t>
            </w:r>
          </w:p>
        </w:tc>
        <w:tc>
          <w:tcPr>
            <w:tcW w:w="1082" w:type="dxa"/>
          </w:tcPr>
          <w:p w14:paraId="192B4E39" w14:textId="4B706400" w:rsidR="007225EC" w:rsidRDefault="00C95023">
            <w:pPr>
              <w:pBdr>
                <w:top w:val="nil"/>
                <w:left w:val="nil"/>
                <w:bottom w:val="nil"/>
                <w:right w:val="nil"/>
                <w:between w:val="nil"/>
              </w:pBdr>
              <w:rPr>
                <w:color w:val="000000"/>
                <w:sz w:val="23"/>
                <w:szCs w:val="23"/>
              </w:rPr>
            </w:pPr>
            <w:r>
              <w:rPr>
                <w:color w:val="000000"/>
                <w:sz w:val="23"/>
                <w:szCs w:val="23"/>
              </w:rPr>
              <w:t>1, 3-5</w:t>
            </w:r>
          </w:p>
        </w:tc>
        <w:tc>
          <w:tcPr>
            <w:tcW w:w="2898" w:type="dxa"/>
          </w:tcPr>
          <w:p w14:paraId="2D64A92A" w14:textId="77777777" w:rsidR="007225EC" w:rsidRDefault="007225EC">
            <w:pPr>
              <w:pBdr>
                <w:top w:val="nil"/>
                <w:left w:val="nil"/>
                <w:bottom w:val="nil"/>
                <w:right w:val="nil"/>
                <w:between w:val="nil"/>
              </w:pBdr>
              <w:rPr>
                <w:color w:val="000000"/>
                <w:sz w:val="23"/>
                <w:szCs w:val="23"/>
              </w:rPr>
            </w:pPr>
          </w:p>
        </w:tc>
      </w:tr>
    </w:tbl>
    <w:p w14:paraId="75697C50" w14:textId="77777777" w:rsidR="002C6994" w:rsidRDefault="002C6994">
      <w:pPr>
        <w:pBdr>
          <w:top w:val="nil"/>
          <w:left w:val="nil"/>
          <w:bottom w:val="nil"/>
          <w:right w:val="nil"/>
          <w:between w:val="nil"/>
        </w:pBdr>
        <w:rPr>
          <w:color w:val="000000"/>
          <w:sz w:val="23"/>
          <w:szCs w:val="23"/>
        </w:rPr>
      </w:pPr>
    </w:p>
    <w:p w14:paraId="6AD3042B" w14:textId="77777777" w:rsidR="002C6994" w:rsidRDefault="00C90E6C">
      <w:pPr>
        <w:pBdr>
          <w:top w:val="nil"/>
          <w:left w:val="nil"/>
          <w:bottom w:val="nil"/>
          <w:right w:val="nil"/>
          <w:between w:val="nil"/>
        </w:pBdr>
        <w:rPr>
          <w:color w:val="000000"/>
          <w:sz w:val="23"/>
          <w:szCs w:val="23"/>
        </w:rPr>
      </w:pPr>
      <w:r>
        <w:rPr>
          <w:color w:val="000000"/>
          <w:sz w:val="23"/>
          <w:szCs w:val="23"/>
          <w:u w:val="single"/>
        </w:rPr>
        <w:t>Document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p>
    <w:p w14:paraId="3C53D03F" w14:textId="77777777" w:rsidR="002C6994" w:rsidRDefault="00C90E6C">
      <w:pPr>
        <w:pBdr>
          <w:top w:val="nil"/>
          <w:left w:val="nil"/>
          <w:bottom w:val="nil"/>
          <w:right w:val="nil"/>
          <w:between w:val="nil"/>
        </w:pBdr>
        <w:rPr>
          <w:color w:val="000000"/>
          <w:sz w:val="23"/>
          <w:szCs w:val="23"/>
          <w:u w:val="single"/>
        </w:rPr>
      </w:pPr>
      <w:r>
        <w:rPr>
          <w:color w:val="000000"/>
          <w:sz w:val="23"/>
          <w:szCs w:val="23"/>
          <w:u w:val="single"/>
        </w:rPr>
        <w:t>Administrative Owner</w:t>
      </w:r>
      <w:r>
        <w:rPr>
          <w:color w:val="000000"/>
          <w:sz w:val="23"/>
          <w:szCs w:val="23"/>
        </w:rPr>
        <w:t xml:space="preserve">: </w:t>
      </w:r>
      <w:r>
        <w:rPr>
          <w:color w:val="000000"/>
          <w:sz w:val="23"/>
          <w:szCs w:val="23"/>
          <w:highlight w:val="yellow"/>
        </w:rPr>
        <w:t>[insert name]</w:t>
      </w:r>
      <w:r>
        <w:rPr>
          <w:color w:val="000000"/>
          <w:sz w:val="23"/>
          <w:szCs w:val="23"/>
        </w:rPr>
        <w:t xml:space="preserve">, </w:t>
      </w:r>
      <w:r>
        <w:rPr>
          <w:color w:val="000000"/>
          <w:sz w:val="23"/>
          <w:szCs w:val="23"/>
          <w:highlight w:val="yellow"/>
        </w:rPr>
        <w:t>[insert title]</w:t>
      </w:r>
    </w:p>
    <w:sectPr w:rsidR="002C6994">
      <w:headerReference w:type="default" r:id="rId48"/>
      <w:footerReference w:type="default" r:id="rId49"/>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320A" w14:textId="77777777" w:rsidR="00D05C05" w:rsidRDefault="00C90E6C">
      <w:r>
        <w:separator/>
      </w:r>
    </w:p>
  </w:endnote>
  <w:endnote w:type="continuationSeparator" w:id="0">
    <w:p w14:paraId="4D3900DB" w14:textId="77777777" w:rsidR="00D05C05" w:rsidRDefault="00C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60C5" w14:textId="77777777" w:rsidR="002C6994" w:rsidRDefault="00C90E6C">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A16E8C">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A16E8C">
      <w:rPr>
        <w:noProof/>
        <w:color w:val="000000"/>
        <w:sz w:val="19"/>
        <w:szCs w:val="19"/>
      </w:rPr>
      <w:t>7</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1371" w14:textId="77777777" w:rsidR="00D05C05" w:rsidRDefault="00C90E6C">
      <w:r>
        <w:separator/>
      </w:r>
    </w:p>
  </w:footnote>
  <w:footnote w:type="continuationSeparator" w:id="0">
    <w:p w14:paraId="7BF209C0" w14:textId="77777777" w:rsidR="00D05C05" w:rsidRDefault="00C9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8674" w14:textId="77777777" w:rsidR="002C6994" w:rsidRDefault="00C90E6C">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0D60C526" wp14:editId="54780CD5">
          <wp:extent cx="1981200" cy="304800"/>
          <wp:effectExtent l="0" t="0" r="0" b="0"/>
          <wp:docPr id="2" name="image2.jpg" descr="finance-logo"/>
          <wp:cNvGraphicFramePr/>
          <a:graphic xmlns:a="http://schemas.openxmlformats.org/drawingml/2006/main">
            <a:graphicData uri="http://schemas.openxmlformats.org/drawingml/2006/picture">
              <pic:pic xmlns:pic="http://schemas.openxmlformats.org/drawingml/2006/picture">
                <pic:nvPicPr>
                  <pic:cNvPr id="0" name="image2.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7C6D0FAA" w14:textId="77777777" w:rsidR="002C6994" w:rsidRDefault="002C6994">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F61"/>
    <w:multiLevelType w:val="hybridMultilevel"/>
    <w:tmpl w:val="F870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734C1"/>
    <w:multiLevelType w:val="multilevel"/>
    <w:tmpl w:val="2E4C88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8C40D1"/>
    <w:multiLevelType w:val="multilevel"/>
    <w:tmpl w:val="90E8B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72284B"/>
    <w:multiLevelType w:val="hybridMultilevel"/>
    <w:tmpl w:val="D9AA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704954">
    <w:abstractNumId w:val="2"/>
  </w:num>
  <w:num w:numId="2" w16cid:durableId="1555506366">
    <w:abstractNumId w:val="1"/>
  </w:num>
  <w:num w:numId="3" w16cid:durableId="1858734724">
    <w:abstractNumId w:val="0"/>
  </w:num>
  <w:num w:numId="4" w16cid:durableId="33550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94"/>
    <w:rsid w:val="00007028"/>
    <w:rsid w:val="00031725"/>
    <w:rsid w:val="000613CC"/>
    <w:rsid w:val="00074D96"/>
    <w:rsid w:val="000D3192"/>
    <w:rsid w:val="000D7C8F"/>
    <w:rsid w:val="0013462B"/>
    <w:rsid w:val="001505E0"/>
    <w:rsid w:val="0016026F"/>
    <w:rsid w:val="00193C2A"/>
    <w:rsid w:val="001C269F"/>
    <w:rsid w:val="001F7BA7"/>
    <w:rsid w:val="00205EC6"/>
    <w:rsid w:val="00243F43"/>
    <w:rsid w:val="0026044C"/>
    <w:rsid w:val="00273399"/>
    <w:rsid w:val="00294A5B"/>
    <w:rsid w:val="00295EE4"/>
    <w:rsid w:val="002C1731"/>
    <w:rsid w:val="002C6994"/>
    <w:rsid w:val="003215FB"/>
    <w:rsid w:val="0032225C"/>
    <w:rsid w:val="003A3C77"/>
    <w:rsid w:val="003B6832"/>
    <w:rsid w:val="003E0210"/>
    <w:rsid w:val="0047486A"/>
    <w:rsid w:val="00482A50"/>
    <w:rsid w:val="0048361E"/>
    <w:rsid w:val="004846D9"/>
    <w:rsid w:val="0049387D"/>
    <w:rsid w:val="004D4593"/>
    <w:rsid w:val="00536A7C"/>
    <w:rsid w:val="00551F8E"/>
    <w:rsid w:val="005D0088"/>
    <w:rsid w:val="005E2F67"/>
    <w:rsid w:val="005F079C"/>
    <w:rsid w:val="005F7A36"/>
    <w:rsid w:val="00650B99"/>
    <w:rsid w:val="00671078"/>
    <w:rsid w:val="006734F7"/>
    <w:rsid w:val="006745CD"/>
    <w:rsid w:val="00677692"/>
    <w:rsid w:val="006C5C2B"/>
    <w:rsid w:val="006C63E8"/>
    <w:rsid w:val="00700905"/>
    <w:rsid w:val="00703BE8"/>
    <w:rsid w:val="007225EC"/>
    <w:rsid w:val="00731CB2"/>
    <w:rsid w:val="0074289D"/>
    <w:rsid w:val="00773DE3"/>
    <w:rsid w:val="00780823"/>
    <w:rsid w:val="008031D5"/>
    <w:rsid w:val="00814E83"/>
    <w:rsid w:val="0084563C"/>
    <w:rsid w:val="008D670A"/>
    <w:rsid w:val="00970B01"/>
    <w:rsid w:val="009C1ABD"/>
    <w:rsid w:val="009E5776"/>
    <w:rsid w:val="00A16E8C"/>
    <w:rsid w:val="00A347B9"/>
    <w:rsid w:val="00AA6FF6"/>
    <w:rsid w:val="00AD63E0"/>
    <w:rsid w:val="00AF48B3"/>
    <w:rsid w:val="00B07D9C"/>
    <w:rsid w:val="00B95DD9"/>
    <w:rsid w:val="00BD446B"/>
    <w:rsid w:val="00C34BFE"/>
    <w:rsid w:val="00C35E85"/>
    <w:rsid w:val="00C56110"/>
    <w:rsid w:val="00C90E6C"/>
    <w:rsid w:val="00C95023"/>
    <w:rsid w:val="00CE2EF7"/>
    <w:rsid w:val="00CF284F"/>
    <w:rsid w:val="00D05C05"/>
    <w:rsid w:val="00D23734"/>
    <w:rsid w:val="00D5150D"/>
    <w:rsid w:val="00D62AA6"/>
    <w:rsid w:val="00DA391A"/>
    <w:rsid w:val="00DD26B3"/>
    <w:rsid w:val="00DD4EBE"/>
    <w:rsid w:val="00E12930"/>
    <w:rsid w:val="00E54CFB"/>
    <w:rsid w:val="00E92D2B"/>
    <w:rsid w:val="00EB4730"/>
    <w:rsid w:val="00ED79E7"/>
    <w:rsid w:val="00F47B18"/>
    <w:rsid w:val="00F54475"/>
    <w:rsid w:val="00F6461F"/>
    <w:rsid w:val="00FC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4807F"/>
  <w15:docId w15:val="{A5B2ECD8-8875-43D9-99BD-036D35EE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73DE3"/>
    <w:rPr>
      <w:color w:val="0000FF" w:themeColor="hyperlink"/>
      <w:u w:val="single"/>
    </w:rPr>
  </w:style>
  <w:style w:type="character" w:styleId="FollowedHyperlink">
    <w:name w:val="FollowedHyperlink"/>
    <w:basedOn w:val="DefaultParagraphFont"/>
    <w:uiPriority w:val="99"/>
    <w:semiHidden/>
    <w:unhideWhenUsed/>
    <w:rsid w:val="005F7A36"/>
    <w:rPr>
      <w:color w:val="800080" w:themeColor="followedHyperlink"/>
      <w:u w:val="single"/>
    </w:rPr>
  </w:style>
  <w:style w:type="paragraph" w:styleId="ListParagraph">
    <w:name w:val="List Paragraph"/>
    <w:basedOn w:val="Normal"/>
    <w:uiPriority w:val="34"/>
    <w:qFormat/>
    <w:rsid w:val="000613CC"/>
    <w:pPr>
      <w:ind w:left="720"/>
      <w:contextualSpacing/>
    </w:pPr>
  </w:style>
  <w:style w:type="character" w:styleId="UnresolvedMention">
    <w:name w:val="Unresolved Mention"/>
    <w:basedOn w:val="DefaultParagraphFont"/>
    <w:uiPriority w:val="99"/>
    <w:semiHidden/>
    <w:unhideWhenUsed/>
    <w:rsid w:val="006C6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562">
      <w:bodyDiv w:val="1"/>
      <w:marLeft w:val="0"/>
      <w:marRight w:val="0"/>
      <w:marTop w:val="0"/>
      <w:marBottom w:val="0"/>
      <w:divBdr>
        <w:top w:val="none" w:sz="0" w:space="0" w:color="auto"/>
        <w:left w:val="none" w:sz="0" w:space="0" w:color="auto"/>
        <w:bottom w:val="none" w:sz="0" w:space="0" w:color="auto"/>
        <w:right w:val="none" w:sz="0" w:space="0" w:color="auto"/>
      </w:divBdr>
    </w:div>
    <w:div w:id="1154250671">
      <w:bodyDiv w:val="1"/>
      <w:marLeft w:val="0"/>
      <w:marRight w:val="0"/>
      <w:marTop w:val="0"/>
      <w:marBottom w:val="0"/>
      <w:divBdr>
        <w:top w:val="none" w:sz="0" w:space="0" w:color="auto"/>
        <w:left w:val="none" w:sz="0" w:space="0" w:color="auto"/>
        <w:bottom w:val="none" w:sz="0" w:space="0" w:color="auto"/>
        <w:right w:val="none" w:sz="0" w:space="0" w:color="auto"/>
      </w:divBdr>
    </w:div>
    <w:div w:id="1162744125">
      <w:bodyDiv w:val="1"/>
      <w:marLeft w:val="0"/>
      <w:marRight w:val="0"/>
      <w:marTop w:val="0"/>
      <w:marBottom w:val="0"/>
      <w:divBdr>
        <w:top w:val="none" w:sz="0" w:space="0" w:color="auto"/>
        <w:left w:val="none" w:sz="0" w:space="0" w:color="auto"/>
        <w:bottom w:val="none" w:sz="0" w:space="0" w:color="auto"/>
        <w:right w:val="none" w:sz="0" w:space="0" w:color="auto"/>
      </w:divBdr>
    </w:div>
    <w:div w:id="1205143066">
      <w:bodyDiv w:val="1"/>
      <w:marLeft w:val="0"/>
      <w:marRight w:val="0"/>
      <w:marTop w:val="0"/>
      <w:marBottom w:val="0"/>
      <w:divBdr>
        <w:top w:val="none" w:sz="0" w:space="0" w:color="auto"/>
        <w:left w:val="none" w:sz="0" w:space="0" w:color="auto"/>
        <w:bottom w:val="none" w:sz="0" w:space="0" w:color="auto"/>
        <w:right w:val="none" w:sz="0" w:space="0" w:color="auto"/>
      </w:divBdr>
    </w:div>
    <w:div w:id="170139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pg.umich.edu/policy/201.22" TargetMode="External"/><Relationship Id="rId18" Type="http://schemas.openxmlformats.org/officeDocument/2006/relationships/hyperlink" Target="http://www.spg.umich.edu/policy/201.53" TargetMode="External"/><Relationship Id="rId26" Type="http://schemas.openxmlformats.org/officeDocument/2006/relationships/hyperlink" Target="http://www.spg.umich.edu/policy/201.68" TargetMode="External"/><Relationship Id="rId39" Type="http://schemas.openxmlformats.org/officeDocument/2006/relationships/hyperlink" Target="http://spg.umich.edu/policy/201.65-0" TargetMode="External"/><Relationship Id="rId21" Type="http://schemas.openxmlformats.org/officeDocument/2006/relationships/hyperlink" Target="https://ssc.umich.edu/human-resources/i-9-processing/" TargetMode="External"/><Relationship Id="rId34" Type="http://schemas.openxmlformats.org/officeDocument/2006/relationships/hyperlink" Target="http://www.spg.umich.edu/policy/201.72" TargetMode="External"/><Relationship Id="rId42" Type="http://schemas.openxmlformats.org/officeDocument/2006/relationships/hyperlink" Target="http://spg.umich.edu/policy/604.01" TargetMode="External"/><Relationship Id="rId47" Type="http://schemas.openxmlformats.org/officeDocument/2006/relationships/hyperlink" Target="https://accessibility.umich.edu/how-to/web-content-sites-apps/quick-tip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aislinc.umich.edu/maislinc/lang-en/management/LMS_ActDetails.asp?UserMode=0&amp;ActivityId=30706&amp;CallerURL=/maislinc/lang-en/taxonomy/TAX_Search.asp?UserMode=0&amp;NodeID=0&amp;SelectedNodeID=0&amp;VSC=ItemName&amp;VSO=A&amp;SourceRef=-1&amp;DispMode=normal&amp;AdvType=0&amp;SearchSt" TargetMode="External"/><Relationship Id="rId29" Type="http://schemas.openxmlformats.org/officeDocument/2006/relationships/hyperlink" Target="https://finance.umich.edu/finops/payroll/forms/earningscodedefinitions" TargetMode="External"/><Relationship Id="rId11" Type="http://schemas.openxmlformats.org/officeDocument/2006/relationships/hyperlink" Target="https://hr.umich.edu/working-u-m/my-employment/academic-human-resources/faculty-appointments/academic-personnel-regents-communication-manual" TargetMode="External"/><Relationship Id="rId24" Type="http://schemas.openxmlformats.org/officeDocument/2006/relationships/hyperlink" Target="http://spg.umich.edu/policy/201.20" TargetMode="External"/><Relationship Id="rId32" Type="http://schemas.openxmlformats.org/officeDocument/2006/relationships/hyperlink" Target="http://www.spg.umich.edu/policy/601.22-1" TargetMode="External"/><Relationship Id="rId37" Type="http://schemas.openxmlformats.org/officeDocument/2006/relationships/hyperlink" Target="https://hr.umich.edu/working-u-m/management-administration/talent-acquisition" TargetMode="External"/><Relationship Id="rId40" Type="http://schemas.openxmlformats.org/officeDocument/2006/relationships/hyperlink" Target="http://spg.umich.edu/policy/201.35" TargetMode="External"/><Relationship Id="rId45" Type="http://schemas.openxmlformats.org/officeDocument/2006/relationships/hyperlink" Target="http://spg.umich.edu/policy/518.01" TargetMode="External"/><Relationship Id="rId5" Type="http://schemas.openxmlformats.org/officeDocument/2006/relationships/webSettings" Target="webSettings.xml"/><Relationship Id="rId15" Type="http://schemas.openxmlformats.org/officeDocument/2006/relationships/hyperlink" Target="https://its.umich.edu/enterprise/administrative-systems/training/my-linc-overview" TargetMode="External"/><Relationship Id="rId23" Type="http://schemas.openxmlformats.org/officeDocument/2006/relationships/hyperlink" Target="https://docs.google.com/presentation/d/1UfHkvnQ6-ty1Cw3ym9V6Vl1qLk78D3DhKCLh45SezIA/edit?usp=sharing" TargetMode="External"/><Relationship Id="rId28" Type="http://schemas.openxmlformats.org/officeDocument/2006/relationships/hyperlink" Target="https://hr.umich.edu/working-u-m/management-administration/uhr-procedures/20168-moving-relocation-expenses" TargetMode="External"/><Relationship Id="rId36" Type="http://schemas.openxmlformats.org/officeDocument/2006/relationships/hyperlink" Target="https://dpss.umich.edu/prevention-and-training/emergency-preparedness/faculty-and-staff-resources/" TargetMode="External"/><Relationship Id="rId49" Type="http://schemas.openxmlformats.org/officeDocument/2006/relationships/footer" Target="footer1.xml"/><Relationship Id="rId10" Type="http://schemas.openxmlformats.org/officeDocument/2006/relationships/hyperlink" Target="https://regents.umich.edu/governance/bylaws/" TargetMode="External"/><Relationship Id="rId19" Type="http://schemas.openxmlformats.org/officeDocument/2006/relationships/hyperlink" Target="http://spg.umich.edu/policy/201.18" TargetMode="External"/><Relationship Id="rId31" Type="http://schemas.openxmlformats.org/officeDocument/2006/relationships/hyperlink" Target="http://www.spg.umich.edu/policy/201.97" TargetMode="External"/><Relationship Id="rId44" Type="http://schemas.openxmlformats.org/officeDocument/2006/relationships/hyperlink" Target="http://spg.umich.edu/policy/201.95" TargetMode="External"/><Relationship Id="rId4" Type="http://schemas.openxmlformats.org/officeDocument/2006/relationships/settings" Target="settings.xml"/><Relationship Id="rId9" Type="http://schemas.openxmlformats.org/officeDocument/2006/relationships/hyperlink" Target="https://hr.umich.edu/working-u-m/my-employment/academic-human-resources/contracts" TargetMode="External"/><Relationship Id="rId14" Type="http://schemas.openxmlformats.org/officeDocument/2006/relationships/hyperlink" Target="https://its.umich.edu/enterprise/administrative-systems/training/my-linc-overview" TargetMode="External"/><Relationship Id="rId22" Type="http://schemas.openxmlformats.org/officeDocument/2006/relationships/hyperlink" Target="http://www.uscis.gov/i-9-central" TargetMode="External"/><Relationship Id="rId27" Type="http://schemas.openxmlformats.org/officeDocument/2006/relationships/hyperlink" Target="https://hr.umich.edu/working-u-m/management-administration/uhr-procedures/20168-moving-relocation-expenses" TargetMode="External"/><Relationship Id="rId30" Type="http://schemas.openxmlformats.org/officeDocument/2006/relationships/hyperlink" Target="http://www.spg.umich.edu/policy/201.23" TargetMode="External"/><Relationship Id="rId35" Type="http://schemas.openxmlformats.org/officeDocument/2006/relationships/hyperlink" Target="http://spg.umich.edu/policy/201.27" TargetMode="External"/><Relationship Id="rId43" Type="http://schemas.openxmlformats.org/officeDocument/2006/relationships/hyperlink" Target="http://spg.umich.edu/policy/201.53" TargetMode="External"/><Relationship Id="rId48" Type="http://schemas.openxmlformats.org/officeDocument/2006/relationships/header" Target="header1.xml"/><Relationship Id="rId8" Type="http://schemas.openxmlformats.org/officeDocument/2006/relationships/hyperlink" Target="https://hr.umich.edu/working-u-m/my-employment/union-contracts-wage-schedule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hr.umich.edu/compclass/schedules/index.html" TargetMode="External"/><Relationship Id="rId17" Type="http://schemas.openxmlformats.org/officeDocument/2006/relationships/hyperlink" Target="http://spg.umich.edu/policy/201.95" TargetMode="External"/><Relationship Id="rId25" Type="http://schemas.openxmlformats.org/officeDocument/2006/relationships/hyperlink" Target="http://spg.umich.edu/policy/201.65-1" TargetMode="External"/><Relationship Id="rId33" Type="http://schemas.openxmlformats.org/officeDocument/2006/relationships/hyperlink" Target="http://www.spg.umich.edu/policy/201.43" TargetMode="External"/><Relationship Id="rId38" Type="http://schemas.openxmlformats.org/officeDocument/2006/relationships/hyperlink" Target="https://its.umich.edu/enterprise/administrative-systems/training/my-linc-overview" TargetMode="External"/><Relationship Id="rId46" Type="http://schemas.openxmlformats.org/officeDocument/2006/relationships/hyperlink" Target="http://spg.umich.edu/policy/201.43" TargetMode="External"/><Relationship Id="rId20" Type="http://schemas.openxmlformats.org/officeDocument/2006/relationships/hyperlink" Target="http://www.uscis.gov/i-9-central" TargetMode="External"/><Relationship Id="rId41" Type="http://schemas.openxmlformats.org/officeDocument/2006/relationships/hyperlink" Target="http://www.spg.umich.edu/policy/201.4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9EF7-2FFB-4D90-8BFE-B1CBD971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1944</Words>
  <Characters>15003</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Emily</dc:creator>
  <cp:lastModifiedBy>Belote, Cory</cp:lastModifiedBy>
  <cp:revision>5</cp:revision>
  <dcterms:created xsi:type="dcterms:W3CDTF">2025-12-19T16:40:00Z</dcterms:created>
  <dcterms:modified xsi:type="dcterms:W3CDTF">2026-01-05T20:49:00Z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f22b09afcc289a656adea1e7b3f87212d046b3a257561cb9e48c0bf399822f10</vt:lpwstr>
  </property>
</Properties>
</file>