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3F" w:rsidRDefault="001C7674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Pr="00F25AE6" w:rsidRDefault="00F25AE6" w:rsidP="00F25AE6">
      <w:pPr>
        <w:jc w:val="center"/>
        <w:rPr>
          <w:color w:val="0070C0"/>
          <w:sz w:val="144"/>
          <w:szCs w:val="144"/>
        </w:rPr>
      </w:pPr>
      <w:r w:rsidRPr="00F25AE6">
        <w:rPr>
          <w:color w:val="0070C0"/>
          <w:sz w:val="144"/>
          <w:szCs w:val="144"/>
        </w:rPr>
        <w:t>CampusGuard Portal Guide</w:t>
      </w:r>
    </w:p>
    <w:p w:rsidR="00F25AE6" w:rsidRDefault="00F25AE6"/>
    <w:p w:rsidR="00F25AE6" w:rsidRDefault="00F25AE6" w:rsidP="00F25AE6">
      <w:pPr>
        <w:jc w:val="center"/>
      </w:pPr>
      <w:r>
        <w:t>Revised 3/17/2022</w:t>
      </w:r>
    </w:p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Default="00F25AE6"/>
    <w:p w:rsidR="00F25AE6" w:rsidRPr="00F25AE6" w:rsidRDefault="00F25AE6" w:rsidP="00F25AE6">
      <w:pPr>
        <w:ind w:left="360"/>
        <w:rPr>
          <w:i/>
          <w:color w:val="00B050"/>
        </w:rPr>
      </w:pPr>
      <w:r w:rsidRPr="00F25AE6">
        <w:rPr>
          <w:b/>
          <w:color w:val="0070C0"/>
        </w:rPr>
        <w:t>CampusGuard</w:t>
      </w:r>
      <w:r>
        <w:t xml:space="preserve"> is the</w:t>
      </w:r>
      <w:r>
        <w:t xml:space="preserve"> new</w:t>
      </w:r>
      <w:r>
        <w:t xml:space="preserve"> 3</w:t>
      </w:r>
      <w:r w:rsidRPr="00F25AE6">
        <w:rPr>
          <w:vertAlign w:val="superscript"/>
        </w:rPr>
        <w:t>rd</w:t>
      </w:r>
      <w:r>
        <w:t xml:space="preserve"> party company that maintains UM merchants’ PCI compliance documents including the SAQs.  </w:t>
      </w:r>
      <w:proofErr w:type="spellStart"/>
      <w:r>
        <w:t>Trustwave</w:t>
      </w:r>
      <w:proofErr w:type="spellEnd"/>
      <w:r>
        <w:t>/</w:t>
      </w:r>
      <w:proofErr w:type="spellStart"/>
      <w:r>
        <w:t>SecureTrust</w:t>
      </w:r>
      <w:proofErr w:type="spellEnd"/>
      <w:r>
        <w:t xml:space="preserve"> was the previous vendor.  </w:t>
      </w:r>
    </w:p>
    <w:p w:rsidR="00F25AE6" w:rsidRDefault="00F25AE6" w:rsidP="00F25AE6">
      <w:pPr>
        <w:ind w:left="360"/>
      </w:pPr>
      <w:r w:rsidRPr="001C7674">
        <w:rPr>
          <w:color w:val="FF0000"/>
        </w:rPr>
        <w:t xml:space="preserve">Specifically use this link to access the </w:t>
      </w:r>
      <w:hyperlink r:id="rId7" w:anchor="home/auth/SSO" w:history="1">
        <w:r>
          <w:rPr>
            <w:rStyle w:val="Hyperlink"/>
          </w:rPr>
          <w:t>CampusGuard</w:t>
        </w:r>
        <w:r w:rsidRPr="0001376B">
          <w:rPr>
            <w:rStyle w:val="Hyperlink"/>
          </w:rPr>
          <w:t xml:space="preserve"> website</w:t>
        </w:r>
      </w:hyperlink>
      <w:r>
        <w:t>.  You’ll be able to log in using your UM logon but the first time you’ll see the following screens.   Click the down arrow and scroll to “University of Michigan.” Click on it.</w:t>
      </w:r>
    </w:p>
    <w:p w:rsidR="001C7674" w:rsidRDefault="001C7674" w:rsidP="00F25AE6">
      <w:pPr>
        <w:ind w:left="360"/>
      </w:pPr>
      <w:bookmarkStart w:id="0" w:name="_GoBack"/>
      <w:bookmarkEnd w:id="0"/>
    </w:p>
    <w:p w:rsidR="00F25AE6" w:rsidRDefault="00F25AE6" w:rsidP="00F25AE6">
      <w:pPr>
        <w:jc w:val="center"/>
      </w:pPr>
      <w:r w:rsidRPr="0054680D">
        <w:rPr>
          <w:noProof/>
        </w:rPr>
        <w:drawing>
          <wp:inline distT="0" distB="0" distL="0" distR="0" wp14:anchorId="55070035" wp14:editId="089FC387">
            <wp:extent cx="5513975" cy="20999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625" cy="210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E6" w:rsidRDefault="00F25AE6"/>
    <w:p w:rsidR="00F25AE6" w:rsidRDefault="00F25AE6" w:rsidP="00F25AE6">
      <w:r>
        <w:t xml:space="preserve">You should see the familiar UM </w:t>
      </w:r>
      <w:proofErr w:type="spellStart"/>
      <w:r>
        <w:t>weblogin</w:t>
      </w:r>
      <w:proofErr w:type="spellEnd"/>
      <w:r>
        <w:t xml:space="preserve"> screen.  Sign on as usual.  For Michigan Med merchants, enter your Level 1 credentials.</w:t>
      </w:r>
    </w:p>
    <w:p w:rsidR="00F25AE6" w:rsidRDefault="00F25AE6" w:rsidP="00F25AE6">
      <w:pPr>
        <w:jc w:val="center"/>
      </w:pPr>
      <w:r w:rsidRPr="0054680D">
        <w:rPr>
          <w:noProof/>
        </w:rPr>
        <w:drawing>
          <wp:inline distT="0" distB="0" distL="0" distR="0" wp14:anchorId="2D63CE6E" wp14:editId="68F31D30">
            <wp:extent cx="4578859" cy="33909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4686" cy="34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E6" w:rsidRDefault="00F25AE6" w:rsidP="00F25AE6">
      <w:pPr>
        <w:jc w:val="center"/>
      </w:pPr>
    </w:p>
    <w:p w:rsidR="00F25AE6" w:rsidRDefault="00F25AE6" w:rsidP="00F25AE6">
      <w:r>
        <w:t>Click “</w:t>
      </w:r>
      <w:r w:rsidRPr="000D0A17">
        <w:rPr>
          <w:b/>
          <w:color w:val="0070C0"/>
        </w:rPr>
        <w:t>Confirm</w:t>
      </w:r>
      <w:r>
        <w:t xml:space="preserve">” </w:t>
      </w:r>
    </w:p>
    <w:p w:rsidR="00F25AE6" w:rsidRDefault="00F25AE6" w:rsidP="00F25AE6">
      <w:pPr>
        <w:jc w:val="center"/>
      </w:pPr>
      <w:r w:rsidRPr="0054680D">
        <w:rPr>
          <w:noProof/>
        </w:rPr>
        <w:drawing>
          <wp:inline distT="0" distB="0" distL="0" distR="0" wp14:anchorId="4A21EB09" wp14:editId="1242A06C">
            <wp:extent cx="2972153" cy="535581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3768" cy="53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E6" w:rsidRDefault="00F25AE6"/>
    <w:p w:rsidR="00F25AE6" w:rsidRDefault="00F25AE6" w:rsidP="00F25AE6">
      <w:r>
        <w:rPr>
          <w:noProof/>
        </w:rPr>
        <w:t xml:space="preserve">The main benefit of using </w:t>
      </w:r>
      <w:r>
        <w:rPr>
          <w:noProof/>
        </w:rPr>
        <w:t>this Single Sig-On (</w:t>
      </w:r>
      <w:r>
        <w:rPr>
          <w:noProof/>
        </w:rPr>
        <w:t>SSO</w:t>
      </w:r>
      <w:r>
        <w:rPr>
          <w:noProof/>
        </w:rPr>
        <w:t>)</w:t>
      </w:r>
      <w:r>
        <w:rPr>
          <w:noProof/>
        </w:rPr>
        <w:t xml:space="preserve"> </w:t>
      </w:r>
      <w:r>
        <w:rPr>
          <w:noProof/>
        </w:rPr>
        <w:t xml:space="preserve">process </w:t>
      </w:r>
      <w:r>
        <w:rPr>
          <w:noProof/>
        </w:rPr>
        <w:t xml:space="preserve">is that you do not need a separate logon for CampusGuard.  If you have multiple merchant accounts, you </w:t>
      </w:r>
      <w:r w:rsidRPr="001C7674">
        <w:rPr>
          <w:b/>
          <w:i/>
          <w:noProof/>
        </w:rPr>
        <w:t>won’t</w:t>
      </w:r>
      <w:r>
        <w:rPr>
          <w:noProof/>
        </w:rPr>
        <w:t xml:space="preserve"> need separate </w:t>
      </w:r>
      <w:r>
        <w:rPr>
          <w:noProof/>
        </w:rPr>
        <w:t>CampusGuard logons for each!</w:t>
      </w:r>
    </w:p>
    <w:p w:rsidR="00F25AE6" w:rsidRDefault="00F25AE6"/>
    <w:p w:rsidR="00F25AE6" w:rsidRDefault="00F25AE6"/>
    <w:p w:rsidR="00F25AE6" w:rsidRDefault="00F25AE6"/>
    <w:p w:rsidR="00F25AE6" w:rsidRDefault="00F25AE6"/>
    <w:p w:rsidR="00F25AE6" w:rsidRDefault="00F25AE6" w:rsidP="00F25AE6"/>
    <w:p w:rsidR="00F25AE6" w:rsidRDefault="00F25AE6" w:rsidP="00F25AE6">
      <w:r>
        <w:t>Once you log into the portal, you should be brought to the “</w:t>
      </w:r>
      <w:r w:rsidRPr="006A1F05">
        <w:rPr>
          <w:b/>
          <w:color w:val="0070C0"/>
        </w:rPr>
        <w:t>CampusGuard Central</w:t>
      </w:r>
      <w:r>
        <w:t>” home screen.  Click on the “</w:t>
      </w:r>
      <w:r w:rsidRPr="0032051B">
        <w:rPr>
          <w:b/>
          <w:color w:val="0070C0"/>
        </w:rPr>
        <w:t>PCI Dashboard</w:t>
      </w:r>
      <w:r>
        <w:t>” button.</w:t>
      </w:r>
    </w:p>
    <w:p w:rsidR="00F25AE6" w:rsidRDefault="00F25AE6" w:rsidP="00F25AE6">
      <w:pPr>
        <w:jc w:val="center"/>
      </w:pPr>
      <w:r w:rsidRPr="004A7062">
        <w:rPr>
          <w:noProof/>
        </w:rPr>
        <w:drawing>
          <wp:inline distT="0" distB="0" distL="0" distR="0" wp14:anchorId="5E948DAB" wp14:editId="040BB98F">
            <wp:extent cx="4955198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2944" cy="328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E6" w:rsidRDefault="00F25AE6" w:rsidP="00F25AE6"/>
    <w:p w:rsidR="00F25AE6" w:rsidRDefault="00F25AE6" w:rsidP="00F25AE6">
      <w:r>
        <w:t>Click on the “</w:t>
      </w:r>
      <w:r w:rsidRPr="0032051B">
        <w:rPr>
          <w:b/>
          <w:color w:val="0070C0"/>
        </w:rPr>
        <w:t>Edit SAQ</w:t>
      </w:r>
      <w:r>
        <w:t>” button.</w:t>
      </w:r>
      <w:r w:rsidR="001C7674">
        <w:t xml:space="preserve">  This will bring up your Self-Assessment Questionnaire to complete.</w:t>
      </w:r>
    </w:p>
    <w:p w:rsidR="00F25AE6" w:rsidRDefault="00F25AE6" w:rsidP="00F25AE6">
      <w:pPr>
        <w:jc w:val="center"/>
      </w:pPr>
      <w:r w:rsidRPr="003B494E">
        <w:rPr>
          <w:b/>
          <w:noProof/>
          <w:color w:val="00B050"/>
          <w:sz w:val="26"/>
          <w:szCs w:val="26"/>
        </w:rPr>
        <w:drawing>
          <wp:inline distT="0" distB="0" distL="0" distR="0" wp14:anchorId="53EC6C01" wp14:editId="2FF84A84">
            <wp:extent cx="5423270" cy="32575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0219" cy="326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74" w:rsidRPr="001C7674" w:rsidRDefault="001C7674" w:rsidP="001C7674">
      <w:pPr>
        <w:rPr>
          <w:b/>
          <w:color w:val="0070C0"/>
          <w:sz w:val="24"/>
          <w:szCs w:val="24"/>
        </w:rPr>
      </w:pPr>
      <w:r w:rsidRPr="001C7674">
        <w:rPr>
          <w:b/>
          <w:color w:val="0070C0"/>
          <w:sz w:val="24"/>
          <w:szCs w:val="24"/>
        </w:rPr>
        <w:lastRenderedPageBreak/>
        <w:t xml:space="preserve">Treasury has created </w:t>
      </w:r>
      <w:hyperlink r:id="rId13" w:history="1">
        <w:r w:rsidRPr="001C7674">
          <w:rPr>
            <w:rStyle w:val="Hyperlink"/>
            <w:b/>
            <w:color w:val="0070C0"/>
            <w:sz w:val="24"/>
            <w:szCs w:val="24"/>
          </w:rPr>
          <w:t>SAQ guides</w:t>
        </w:r>
      </w:hyperlink>
      <w:r w:rsidRPr="001C7674">
        <w:rPr>
          <w:b/>
          <w:color w:val="0070C0"/>
          <w:sz w:val="24"/>
          <w:szCs w:val="24"/>
        </w:rPr>
        <w:t xml:space="preserve"> to assist those who complete SAQ A, SAQ B, SAQ P2Pe </w:t>
      </w:r>
      <w:r>
        <w:rPr>
          <w:b/>
          <w:color w:val="0070C0"/>
          <w:sz w:val="24"/>
          <w:szCs w:val="24"/>
        </w:rPr>
        <w:t>and</w:t>
      </w:r>
      <w:r w:rsidRPr="001C7674">
        <w:rPr>
          <w:b/>
          <w:color w:val="0070C0"/>
          <w:sz w:val="24"/>
          <w:szCs w:val="24"/>
        </w:rPr>
        <w:t xml:space="preserve"> SAQ D</w:t>
      </w:r>
      <w:r>
        <w:rPr>
          <w:b/>
          <w:color w:val="0070C0"/>
          <w:sz w:val="24"/>
          <w:szCs w:val="24"/>
        </w:rPr>
        <w:t xml:space="preserve"> - </w:t>
      </w:r>
      <w:r w:rsidRPr="001C7674">
        <w:rPr>
          <w:b/>
          <w:color w:val="0070C0"/>
          <w:sz w:val="24"/>
          <w:szCs w:val="24"/>
        </w:rPr>
        <w:t xml:space="preserve">for </w:t>
      </w:r>
      <w:proofErr w:type="spellStart"/>
      <w:r w:rsidRPr="001C7674">
        <w:rPr>
          <w:b/>
          <w:color w:val="0070C0"/>
          <w:sz w:val="24"/>
          <w:szCs w:val="24"/>
        </w:rPr>
        <w:t>Mich</w:t>
      </w:r>
      <w:proofErr w:type="spellEnd"/>
      <w:r w:rsidRPr="001C7674">
        <w:rPr>
          <w:b/>
          <w:color w:val="0070C0"/>
          <w:sz w:val="24"/>
          <w:szCs w:val="24"/>
        </w:rPr>
        <w:t xml:space="preserve"> Med units using </w:t>
      </w:r>
      <w:proofErr w:type="spellStart"/>
      <w:r w:rsidRPr="001C7674">
        <w:rPr>
          <w:b/>
          <w:color w:val="0070C0"/>
          <w:sz w:val="24"/>
          <w:szCs w:val="24"/>
        </w:rPr>
        <w:t>Verifone</w:t>
      </w:r>
      <w:proofErr w:type="spellEnd"/>
      <w:r w:rsidRPr="001C7674">
        <w:rPr>
          <w:b/>
          <w:color w:val="0070C0"/>
          <w:sz w:val="24"/>
          <w:szCs w:val="24"/>
        </w:rPr>
        <w:t xml:space="preserve"> VX520 terminals </w:t>
      </w:r>
      <w:r>
        <w:rPr>
          <w:b/>
          <w:color w:val="0070C0"/>
          <w:sz w:val="24"/>
          <w:szCs w:val="24"/>
        </w:rPr>
        <w:t>on the network</w:t>
      </w:r>
      <w:r w:rsidRPr="001C7674">
        <w:rPr>
          <w:b/>
          <w:color w:val="0070C0"/>
          <w:sz w:val="24"/>
          <w:szCs w:val="24"/>
        </w:rPr>
        <w:t>.</w:t>
      </w:r>
    </w:p>
    <w:sectPr w:rsidR="001C7674" w:rsidRPr="001C767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E6" w:rsidRDefault="00F25AE6" w:rsidP="00F25AE6">
      <w:pPr>
        <w:spacing w:after="0" w:line="240" w:lineRule="auto"/>
      </w:pPr>
      <w:r>
        <w:separator/>
      </w:r>
    </w:p>
  </w:endnote>
  <w:endnote w:type="continuationSeparator" w:id="0">
    <w:p w:rsidR="00F25AE6" w:rsidRDefault="00F25AE6" w:rsidP="00F2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E6" w:rsidRDefault="00F25AE6" w:rsidP="00F25AE6">
      <w:pPr>
        <w:spacing w:after="0" w:line="240" w:lineRule="auto"/>
      </w:pPr>
      <w:r>
        <w:separator/>
      </w:r>
    </w:p>
  </w:footnote>
  <w:footnote w:type="continuationSeparator" w:id="0">
    <w:p w:rsidR="00F25AE6" w:rsidRDefault="00F25AE6" w:rsidP="00F2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6" w:rsidRDefault="00F25AE6">
    <w:pPr>
      <w:pStyle w:val="Header"/>
    </w:pPr>
    <w:r>
      <w:rPr>
        <w:noProof/>
      </w:rPr>
      <w:drawing>
        <wp:inline distT="0" distB="0" distL="0" distR="0" wp14:anchorId="00EE0FC1" wp14:editId="47DF0973">
          <wp:extent cx="2061713" cy="320233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asurers-office-stationery-signatur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84" cy="32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3C9"/>
    <w:multiLevelType w:val="hybridMultilevel"/>
    <w:tmpl w:val="3C46A224"/>
    <w:lvl w:ilvl="0" w:tplc="E7CA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1B"/>
    <w:rsid w:val="0003731B"/>
    <w:rsid w:val="001C7674"/>
    <w:rsid w:val="00295586"/>
    <w:rsid w:val="003A274E"/>
    <w:rsid w:val="007C5FC0"/>
    <w:rsid w:val="007F3480"/>
    <w:rsid w:val="00F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1B3D"/>
  <w15:chartTrackingRefBased/>
  <w15:docId w15:val="{50957EB6-B788-469D-A3A4-D0A3DDA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E6"/>
  </w:style>
  <w:style w:type="paragraph" w:styleId="Footer">
    <w:name w:val="footer"/>
    <w:basedOn w:val="Normal"/>
    <w:link w:val="FooterChar"/>
    <w:uiPriority w:val="99"/>
    <w:unhideWhenUsed/>
    <w:rsid w:val="00F2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E6"/>
  </w:style>
  <w:style w:type="paragraph" w:styleId="ListParagraph">
    <w:name w:val="List Paragraph"/>
    <w:basedOn w:val="Normal"/>
    <w:uiPriority w:val="34"/>
    <w:qFormat/>
    <w:rsid w:val="00F25AE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nance.umich.edu/treasury/merchant-services/pci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.central.campusguard.com/porta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Dave</dc:creator>
  <cp:keywords/>
  <dc:description/>
  <cp:lastModifiedBy>Doyle, Dave</cp:lastModifiedBy>
  <cp:revision>2</cp:revision>
  <dcterms:created xsi:type="dcterms:W3CDTF">2022-03-17T20:31:00Z</dcterms:created>
  <dcterms:modified xsi:type="dcterms:W3CDTF">2022-03-17T21:02:00Z</dcterms:modified>
</cp:coreProperties>
</file>