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F7" w:rsidRPr="00713C2E" w:rsidRDefault="00984BF7" w:rsidP="00322C61">
      <w:pPr>
        <w:spacing w:after="120"/>
        <w:rPr>
          <w:sz w:val="23"/>
          <w:szCs w:val="23"/>
        </w:rPr>
      </w:pPr>
      <w:r w:rsidRPr="00713C2E">
        <w:rPr>
          <w:b/>
          <w:sz w:val="23"/>
          <w:szCs w:val="23"/>
        </w:rPr>
        <w:t>SECTION</w:t>
      </w:r>
      <w:r w:rsidRPr="00713C2E">
        <w:rPr>
          <w:sz w:val="23"/>
          <w:szCs w:val="23"/>
        </w:rPr>
        <w:t>:</w:t>
      </w:r>
      <w:r w:rsidRPr="00713C2E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466B5F" w:rsidRPr="009505F7">
        <w:rPr>
          <w:sz w:val="23"/>
          <w:szCs w:val="23"/>
        </w:rPr>
        <w:t>Procurement</w:t>
      </w:r>
    </w:p>
    <w:p w:rsidR="00984BF7" w:rsidRPr="00713C2E" w:rsidRDefault="00984BF7" w:rsidP="00322C61">
      <w:pPr>
        <w:spacing w:after="120"/>
        <w:rPr>
          <w:sz w:val="23"/>
          <w:szCs w:val="23"/>
        </w:rPr>
      </w:pPr>
      <w:r w:rsidRPr="00713C2E">
        <w:rPr>
          <w:b/>
          <w:sz w:val="23"/>
          <w:szCs w:val="23"/>
        </w:rPr>
        <w:t>SUBJECT</w:t>
      </w:r>
      <w:r w:rsidRPr="00713C2E">
        <w:rPr>
          <w:sz w:val="23"/>
          <w:szCs w:val="23"/>
        </w:rPr>
        <w:t>:</w:t>
      </w:r>
      <w:r w:rsidRPr="00713C2E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F65CF3">
        <w:rPr>
          <w:sz w:val="23"/>
          <w:szCs w:val="23"/>
        </w:rPr>
        <w:t xml:space="preserve">Employee </w:t>
      </w:r>
      <w:r w:rsidR="00A54E1A">
        <w:rPr>
          <w:sz w:val="23"/>
          <w:szCs w:val="23"/>
        </w:rPr>
        <w:t>Travel &amp; Expense System</w:t>
      </w:r>
      <w:r w:rsidR="00F65CF3">
        <w:rPr>
          <w:sz w:val="23"/>
          <w:szCs w:val="23"/>
        </w:rPr>
        <w:t xml:space="preserve"> (Concur)</w:t>
      </w:r>
      <w:r>
        <w:rPr>
          <w:sz w:val="23"/>
          <w:szCs w:val="23"/>
        </w:rPr>
        <w:t xml:space="preserve"> – Process Documentation</w:t>
      </w:r>
    </w:p>
    <w:p w:rsidR="00692B6F" w:rsidRPr="002F1831" w:rsidRDefault="00984BF7" w:rsidP="00692B6F">
      <w:pPr>
        <w:autoSpaceDE w:val="0"/>
        <w:autoSpaceDN w:val="0"/>
        <w:adjustRightInd w:val="0"/>
        <w:rPr>
          <w:sz w:val="19"/>
          <w:szCs w:val="19"/>
        </w:rPr>
      </w:pPr>
      <w:r w:rsidRPr="00713C2E">
        <w:rPr>
          <w:b/>
          <w:sz w:val="23"/>
          <w:szCs w:val="23"/>
        </w:rPr>
        <w:t>APPLIES</w:t>
      </w:r>
      <w:r w:rsidRPr="00713C2E">
        <w:rPr>
          <w:sz w:val="23"/>
          <w:szCs w:val="23"/>
        </w:rPr>
        <w:t xml:space="preserve"> </w:t>
      </w:r>
      <w:r w:rsidRPr="00713C2E">
        <w:rPr>
          <w:b/>
          <w:sz w:val="23"/>
          <w:szCs w:val="23"/>
        </w:rPr>
        <w:t>TO</w:t>
      </w:r>
      <w:r w:rsidRPr="00713C2E">
        <w:rPr>
          <w:sz w:val="23"/>
          <w:szCs w:val="23"/>
        </w:rPr>
        <w:t>:</w:t>
      </w:r>
      <w:r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EE0E13" w:rsidRPr="002F1831">
        <w:rPr>
          <w:sz w:val="22"/>
          <w:szCs w:val="22"/>
        </w:rPr>
        <w:t>University Travel and Expense Management System (Concur) Users</w:t>
      </w:r>
    </w:p>
    <w:p w:rsidR="009E51E5" w:rsidRDefault="00B57069" w:rsidP="009E51E5">
      <w:pPr>
        <w:autoSpaceDE w:val="0"/>
        <w:autoSpaceDN w:val="0"/>
        <w:adjustRightInd w:val="0"/>
        <w:rPr>
          <w:sz w:val="19"/>
          <w:szCs w:val="19"/>
        </w:rPr>
      </w:pPr>
      <w:r w:rsidRPr="002F18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7010400" cy="0"/>
                <wp:effectExtent l="9525" t="12700" r="19050" b="158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C53C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4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iKEQ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" strokeweight="1.5pt"/>
            </w:pict>
          </mc:Fallback>
        </mc:AlternateContent>
      </w:r>
    </w:p>
    <w:p w:rsidR="009E51E5" w:rsidRDefault="00E56FAA" w:rsidP="009E51E5">
      <w:pPr>
        <w:autoSpaceDE w:val="0"/>
        <w:autoSpaceDN w:val="0"/>
        <w:adjustRightInd w:val="0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>NOTE: Changes for FY201</w:t>
      </w:r>
      <w:r w:rsidR="001E38AE">
        <w:rPr>
          <w:b/>
          <w:color w:val="FF0000"/>
          <w:sz w:val="23"/>
          <w:szCs w:val="23"/>
        </w:rPr>
        <w:t>8/FY2019</w:t>
      </w:r>
      <w:bookmarkStart w:id="0" w:name="_GoBack"/>
      <w:bookmarkEnd w:id="0"/>
      <w:r w:rsidR="009E51E5">
        <w:rPr>
          <w:b/>
          <w:color w:val="FF0000"/>
          <w:sz w:val="23"/>
          <w:szCs w:val="23"/>
        </w:rPr>
        <w:t xml:space="preserve"> are identified in red text</w:t>
      </w:r>
    </w:p>
    <w:p w:rsidR="00984BF7" w:rsidRPr="002F1831" w:rsidRDefault="00692B6F" w:rsidP="006B6607">
      <w:pPr>
        <w:spacing w:before="120"/>
        <w:rPr>
          <w:b/>
          <w:sz w:val="23"/>
          <w:szCs w:val="23"/>
        </w:rPr>
      </w:pPr>
      <w:r w:rsidRPr="002F1831">
        <w:rPr>
          <w:b/>
          <w:sz w:val="23"/>
          <w:szCs w:val="23"/>
        </w:rPr>
        <w:t xml:space="preserve">Concur </w:t>
      </w:r>
      <w:r w:rsidR="00A54E1A" w:rsidRPr="002F1831">
        <w:rPr>
          <w:b/>
          <w:sz w:val="23"/>
          <w:szCs w:val="23"/>
        </w:rPr>
        <w:t xml:space="preserve">Travel &amp; </w:t>
      </w:r>
      <w:r w:rsidRPr="002F1831">
        <w:rPr>
          <w:b/>
          <w:sz w:val="23"/>
          <w:szCs w:val="23"/>
        </w:rPr>
        <w:t>Expense</w:t>
      </w:r>
      <w:r w:rsidR="00A54E1A" w:rsidRPr="002F1831">
        <w:rPr>
          <w:b/>
          <w:sz w:val="23"/>
          <w:szCs w:val="23"/>
        </w:rPr>
        <w:t xml:space="preserve"> System</w:t>
      </w:r>
      <w:r w:rsidR="00984BF7" w:rsidRPr="002F1831">
        <w:rPr>
          <w:b/>
          <w:sz w:val="23"/>
          <w:szCs w:val="23"/>
        </w:rPr>
        <w:t xml:space="preserve"> Overview</w:t>
      </w:r>
    </w:p>
    <w:p w:rsidR="00A275E7" w:rsidRDefault="00EE0E13" w:rsidP="00A275E7">
      <w:pPr>
        <w:tabs>
          <w:tab w:val="left" w:pos="720"/>
        </w:tabs>
        <w:ind w:left="720"/>
        <w:jc w:val="both"/>
        <w:rPr>
          <w:sz w:val="22"/>
          <w:szCs w:val="17"/>
        </w:rPr>
      </w:pPr>
      <w:r w:rsidRPr="002F1831">
        <w:rPr>
          <w:sz w:val="22"/>
          <w:szCs w:val="17"/>
        </w:rPr>
        <w:t>The university’s travel and expense management system (Concur) is used for tracking and reconciling employee busin</w:t>
      </w:r>
      <w:r w:rsidR="00BE12BA">
        <w:rPr>
          <w:sz w:val="22"/>
          <w:szCs w:val="17"/>
        </w:rPr>
        <w:t>ess travel, business hosting, P</w:t>
      </w:r>
      <w:r w:rsidRPr="002F1831">
        <w:rPr>
          <w:sz w:val="22"/>
          <w:szCs w:val="17"/>
        </w:rPr>
        <w:t>Card (travel and non-travel), and reimbursable out-of-pocket expenses.  It can also be used to make travel arrangements (book airfare, hotel accommodations, car rental).</w:t>
      </w:r>
    </w:p>
    <w:p w:rsidR="00984BF7" w:rsidRPr="00713C2E" w:rsidRDefault="00A54E1A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Concur Travel &amp; Expense System Process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2250"/>
        <w:gridCol w:w="3960"/>
      </w:tblGrid>
      <w:tr w:rsidR="00984BF7" w:rsidRPr="00713C2E" w:rsidTr="00A275E7">
        <w:tc>
          <w:tcPr>
            <w:tcW w:w="4770" w:type="dxa"/>
          </w:tcPr>
          <w:p w:rsidR="00984BF7" w:rsidRPr="00797710" w:rsidRDefault="00984BF7" w:rsidP="00A275E7">
            <w:pPr>
              <w:spacing w:before="120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Activity</w:t>
            </w:r>
          </w:p>
        </w:tc>
        <w:tc>
          <w:tcPr>
            <w:tcW w:w="2250" w:type="dxa"/>
          </w:tcPr>
          <w:p w:rsidR="00984BF7" w:rsidRPr="00797710" w:rsidRDefault="00984BF7" w:rsidP="00A275E7">
            <w:pPr>
              <w:spacing w:before="120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Responsibility</w:t>
            </w:r>
          </w:p>
        </w:tc>
        <w:tc>
          <w:tcPr>
            <w:tcW w:w="3960" w:type="dxa"/>
          </w:tcPr>
          <w:p w:rsidR="00984BF7" w:rsidRPr="00797710" w:rsidRDefault="00984BF7" w:rsidP="00A275E7">
            <w:pPr>
              <w:spacing w:before="120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Reference/Comments</w:t>
            </w:r>
          </w:p>
        </w:tc>
      </w:tr>
      <w:tr w:rsidR="00984BF7" w:rsidRPr="00713C2E" w:rsidTr="00A275E7">
        <w:trPr>
          <w:trHeight w:val="572"/>
        </w:trPr>
        <w:tc>
          <w:tcPr>
            <w:tcW w:w="4770" w:type="dxa"/>
            <w:vAlign w:val="center"/>
          </w:tcPr>
          <w:p w:rsidR="00232FC8" w:rsidRPr="00797710" w:rsidRDefault="00984BF7" w:rsidP="00A275E7">
            <w:pPr>
              <w:spacing w:before="120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KEY ROLES</w:t>
            </w:r>
            <w:r w:rsidR="00466B5F">
              <w:rPr>
                <w:b/>
                <w:sz w:val="23"/>
                <w:szCs w:val="23"/>
              </w:rPr>
              <w:t>/PROFILE SET-UP</w:t>
            </w:r>
          </w:p>
        </w:tc>
        <w:tc>
          <w:tcPr>
            <w:tcW w:w="2250" w:type="dxa"/>
          </w:tcPr>
          <w:p w:rsidR="00984BF7" w:rsidRPr="00797710" w:rsidRDefault="00984BF7" w:rsidP="00A275E7">
            <w:pPr>
              <w:spacing w:before="120"/>
              <w:rPr>
                <w:highlight w:val="yellow"/>
              </w:rPr>
            </w:pPr>
          </w:p>
        </w:tc>
        <w:tc>
          <w:tcPr>
            <w:tcW w:w="3960" w:type="dxa"/>
          </w:tcPr>
          <w:p w:rsidR="00984BF7" w:rsidRPr="00BB1015" w:rsidRDefault="00984BF7" w:rsidP="00A275E7">
            <w:pPr>
              <w:spacing w:before="120"/>
            </w:pPr>
          </w:p>
        </w:tc>
      </w:tr>
      <w:tr w:rsidR="00466B5F" w:rsidRPr="00713C2E" w:rsidTr="00A275E7">
        <w:trPr>
          <w:trHeight w:val="3878"/>
        </w:trPr>
        <w:tc>
          <w:tcPr>
            <w:tcW w:w="4770" w:type="dxa"/>
          </w:tcPr>
          <w:p w:rsidR="00EE0E13" w:rsidRDefault="00EE0E13" w:rsidP="00A275E7">
            <w:pPr>
              <w:spacing w:before="120"/>
              <w:rPr>
                <w:sz w:val="23"/>
                <w:szCs w:val="23"/>
              </w:rPr>
            </w:pPr>
            <w:r w:rsidRPr="002F1831">
              <w:rPr>
                <w:sz w:val="22"/>
                <w:szCs w:val="20"/>
              </w:rPr>
              <w:t xml:space="preserve">All university faculty and staff with an active, </w:t>
            </w:r>
            <w:r w:rsidRPr="002F1831">
              <w:rPr>
                <w:i/>
                <w:iCs/>
                <w:sz w:val="22"/>
                <w:szCs w:val="20"/>
              </w:rPr>
              <w:t xml:space="preserve">regular </w:t>
            </w:r>
            <w:r w:rsidRPr="002F1831">
              <w:rPr>
                <w:sz w:val="22"/>
                <w:szCs w:val="20"/>
              </w:rPr>
              <w:t xml:space="preserve">appointment have access to Concur. Temporary staff paid through the university payroll system have access to create expense reports </w:t>
            </w:r>
            <w:r w:rsidR="00E51EC6" w:rsidRPr="002F1831">
              <w:rPr>
                <w:sz w:val="22"/>
                <w:szCs w:val="20"/>
              </w:rPr>
              <w:t>in Concur</w:t>
            </w:r>
            <w:r w:rsidRPr="002F1831">
              <w:rPr>
                <w:sz w:val="22"/>
                <w:szCs w:val="20"/>
              </w:rPr>
              <w:t>, but they do not</w:t>
            </w:r>
            <w:r w:rsidRPr="002F1831">
              <w:rPr>
                <w:b/>
                <w:bCs/>
                <w:sz w:val="22"/>
                <w:szCs w:val="20"/>
              </w:rPr>
              <w:t xml:space="preserve"> </w:t>
            </w:r>
            <w:r w:rsidRPr="002F1831">
              <w:rPr>
                <w:sz w:val="22"/>
                <w:szCs w:val="20"/>
              </w:rPr>
              <w:t xml:space="preserve">have access to </w:t>
            </w:r>
            <w:r w:rsidRPr="002F1831">
              <w:rPr>
                <w:i/>
                <w:iCs/>
                <w:sz w:val="22"/>
                <w:szCs w:val="20"/>
              </w:rPr>
              <w:t xml:space="preserve">approve </w:t>
            </w:r>
            <w:r w:rsidRPr="002F1831">
              <w:rPr>
                <w:sz w:val="22"/>
                <w:szCs w:val="20"/>
              </w:rPr>
              <w:t>expense reports.</w:t>
            </w:r>
            <w:r w:rsidRPr="00EE0E13">
              <w:rPr>
                <w:sz w:val="22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466B5F" w:rsidRPr="00797710" w:rsidRDefault="00466B5F" w:rsidP="00A275E7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960" w:type="dxa"/>
          </w:tcPr>
          <w:p w:rsidR="00466B5F" w:rsidRDefault="00466B5F" w:rsidP="00A275E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Employees must do the following tasks:</w:t>
            </w:r>
          </w:p>
          <w:p w:rsidR="00EE0E13" w:rsidRPr="002F1831" w:rsidRDefault="00EE0E13" w:rsidP="00A275E7">
            <w:pPr>
              <w:numPr>
                <w:ilvl w:val="0"/>
                <w:numId w:val="25"/>
              </w:numPr>
              <w:spacing w:before="120"/>
              <w:rPr>
                <w:sz w:val="23"/>
                <w:szCs w:val="23"/>
              </w:rPr>
            </w:pPr>
            <w:r w:rsidRPr="002F1831">
              <w:rPr>
                <w:sz w:val="23"/>
                <w:szCs w:val="23"/>
              </w:rPr>
              <w:t>update their Concur profiles</w:t>
            </w:r>
            <w:r w:rsidR="00BC7BD6">
              <w:rPr>
                <w:sz w:val="23"/>
                <w:szCs w:val="23"/>
              </w:rPr>
              <w:t xml:space="preserve"> </w:t>
            </w:r>
          </w:p>
          <w:p w:rsidR="00466B5F" w:rsidRPr="002F1831" w:rsidRDefault="00C77594" w:rsidP="00A275E7">
            <w:pPr>
              <w:numPr>
                <w:ilvl w:val="0"/>
                <w:numId w:val="18"/>
              </w:numPr>
              <w:spacing w:before="120"/>
              <w:rPr>
                <w:sz w:val="23"/>
                <w:szCs w:val="23"/>
              </w:rPr>
            </w:pPr>
            <w:r w:rsidRPr="002F1831">
              <w:rPr>
                <w:sz w:val="23"/>
                <w:szCs w:val="23"/>
              </w:rPr>
              <w:t>d</w:t>
            </w:r>
            <w:r w:rsidR="00466B5F" w:rsidRPr="002F1831">
              <w:rPr>
                <w:sz w:val="23"/>
                <w:szCs w:val="23"/>
              </w:rPr>
              <w:t>efine their delegates</w:t>
            </w:r>
            <w:r w:rsidR="00EE0E13" w:rsidRPr="002F1831">
              <w:rPr>
                <w:sz w:val="23"/>
                <w:szCs w:val="23"/>
              </w:rPr>
              <w:t xml:space="preserve"> (if </w:t>
            </w:r>
            <w:r w:rsidR="00E51EC6">
              <w:rPr>
                <w:sz w:val="23"/>
                <w:szCs w:val="23"/>
              </w:rPr>
              <w:t>applicable</w:t>
            </w:r>
            <w:r w:rsidR="00EE0E13" w:rsidRPr="002F1831">
              <w:rPr>
                <w:sz w:val="23"/>
                <w:szCs w:val="23"/>
              </w:rPr>
              <w:t>)</w:t>
            </w:r>
          </w:p>
          <w:p w:rsidR="00EE0E13" w:rsidRPr="002F1831" w:rsidRDefault="00EE0E13" w:rsidP="00A275E7">
            <w:pPr>
              <w:numPr>
                <w:ilvl w:val="0"/>
                <w:numId w:val="18"/>
              </w:numPr>
              <w:spacing w:before="120"/>
              <w:rPr>
                <w:sz w:val="23"/>
                <w:szCs w:val="23"/>
              </w:rPr>
            </w:pPr>
            <w:r w:rsidRPr="002F1831">
              <w:rPr>
                <w:sz w:val="23"/>
                <w:szCs w:val="23"/>
              </w:rPr>
              <w:t>define their default approver (if unit uses a default approver)</w:t>
            </w:r>
          </w:p>
          <w:p w:rsidR="00466B5F" w:rsidRDefault="00EE0E13" w:rsidP="00A275E7">
            <w:pPr>
              <w:numPr>
                <w:ilvl w:val="0"/>
                <w:numId w:val="18"/>
              </w:numPr>
              <w:spacing w:before="120"/>
              <w:rPr>
                <w:sz w:val="23"/>
                <w:szCs w:val="23"/>
              </w:rPr>
            </w:pPr>
            <w:r w:rsidRPr="002F1831">
              <w:rPr>
                <w:sz w:val="23"/>
                <w:szCs w:val="23"/>
              </w:rPr>
              <w:t>review and</w:t>
            </w:r>
            <w:r>
              <w:rPr>
                <w:sz w:val="23"/>
                <w:szCs w:val="23"/>
              </w:rPr>
              <w:t xml:space="preserve"> </w:t>
            </w:r>
            <w:r w:rsidR="00C77594">
              <w:rPr>
                <w:sz w:val="23"/>
                <w:szCs w:val="23"/>
              </w:rPr>
              <w:t>s</w:t>
            </w:r>
            <w:r w:rsidR="00466B5F">
              <w:rPr>
                <w:sz w:val="23"/>
                <w:szCs w:val="23"/>
              </w:rPr>
              <w:t>ubmit their own expense reports</w:t>
            </w:r>
          </w:p>
          <w:p w:rsidR="00466B5F" w:rsidRPr="00977682" w:rsidRDefault="00C77594" w:rsidP="00A275E7">
            <w:pPr>
              <w:numPr>
                <w:ilvl w:val="0"/>
                <w:numId w:val="18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466B5F">
              <w:rPr>
                <w:sz w:val="23"/>
                <w:szCs w:val="23"/>
              </w:rPr>
              <w:t>reate their own cash advance request</w:t>
            </w:r>
            <w:r w:rsidR="00B330DB">
              <w:rPr>
                <w:sz w:val="23"/>
                <w:szCs w:val="23"/>
              </w:rPr>
              <w:t xml:space="preserve"> </w:t>
            </w:r>
            <w:r w:rsidR="00B330DB" w:rsidRPr="00BC7BD6">
              <w:rPr>
                <w:sz w:val="23"/>
                <w:szCs w:val="23"/>
              </w:rPr>
              <w:t>(if unit allows cash advances)</w:t>
            </w:r>
          </w:p>
        </w:tc>
      </w:tr>
      <w:tr w:rsidR="003907ED" w:rsidRPr="00713C2E" w:rsidTr="00A275E7">
        <w:trPr>
          <w:trHeight w:val="3398"/>
        </w:trPr>
        <w:tc>
          <w:tcPr>
            <w:tcW w:w="4770" w:type="dxa"/>
          </w:tcPr>
          <w:p w:rsidR="00466B5F" w:rsidRPr="00466B5F" w:rsidRDefault="003907ED" w:rsidP="002E3D1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following positions</w:t>
            </w:r>
            <w:r w:rsidR="004B31E7">
              <w:rPr>
                <w:sz w:val="23"/>
                <w:szCs w:val="23"/>
              </w:rPr>
              <w:t xml:space="preserve"> (if any)</w:t>
            </w:r>
            <w:r>
              <w:rPr>
                <w:sz w:val="23"/>
                <w:szCs w:val="23"/>
              </w:rPr>
              <w:t xml:space="preserve"> are authorized to be </w:t>
            </w:r>
            <w:r w:rsidRPr="003907ED">
              <w:rPr>
                <w:sz w:val="23"/>
                <w:szCs w:val="23"/>
                <w:u w:val="single"/>
              </w:rPr>
              <w:t>delegates</w:t>
            </w:r>
            <w:r>
              <w:rPr>
                <w:sz w:val="23"/>
                <w:szCs w:val="23"/>
              </w:rPr>
              <w:t xml:space="preserve"> in the Concur Travel &amp; Expense System within the </w:t>
            </w:r>
            <w:r w:rsidRPr="00797710">
              <w:rPr>
                <w:sz w:val="23"/>
                <w:szCs w:val="23"/>
                <w:highlight w:val="yellow"/>
              </w:rPr>
              <w:t>[insert name of school/college/unit/department]</w:t>
            </w:r>
            <w:r w:rsidRPr="00797710">
              <w:rPr>
                <w:sz w:val="23"/>
                <w:szCs w:val="23"/>
              </w:rPr>
              <w:t>:</w:t>
            </w:r>
          </w:p>
        </w:tc>
        <w:tc>
          <w:tcPr>
            <w:tcW w:w="2250" w:type="dxa"/>
          </w:tcPr>
          <w:p w:rsidR="0022620C" w:rsidRDefault="003907ED" w:rsidP="00A275E7">
            <w:pPr>
              <w:spacing w:before="120"/>
              <w:rPr>
                <w:sz w:val="23"/>
                <w:szCs w:val="23"/>
              </w:rPr>
            </w:pPr>
            <w:r w:rsidRPr="00797710">
              <w:rPr>
                <w:sz w:val="23"/>
                <w:szCs w:val="23"/>
                <w:highlight w:val="yellow"/>
              </w:rPr>
              <w:t>[insert appropriate person/position/titles</w:t>
            </w:r>
            <w:r w:rsidR="00B330DB">
              <w:rPr>
                <w:sz w:val="23"/>
                <w:szCs w:val="23"/>
                <w:highlight w:val="yellow"/>
              </w:rPr>
              <w:t xml:space="preserve"> </w:t>
            </w:r>
            <w:r w:rsidR="00B330DB" w:rsidRPr="00BC7BD6">
              <w:rPr>
                <w:sz w:val="23"/>
                <w:szCs w:val="23"/>
                <w:highlight w:val="yellow"/>
              </w:rPr>
              <w:t>and who they are a delegate for</w:t>
            </w:r>
            <w:r w:rsidRPr="00797710">
              <w:rPr>
                <w:sz w:val="23"/>
                <w:szCs w:val="23"/>
                <w:highlight w:val="yellow"/>
              </w:rPr>
              <w:t>]</w:t>
            </w:r>
            <w:r w:rsidRPr="00797710">
              <w:rPr>
                <w:sz w:val="23"/>
                <w:szCs w:val="23"/>
              </w:rPr>
              <w:t xml:space="preserve"> </w:t>
            </w:r>
            <w:r w:rsidR="00EF207D">
              <w:rPr>
                <w:sz w:val="23"/>
                <w:szCs w:val="23"/>
              </w:rPr>
              <w:t xml:space="preserve"> </w:t>
            </w:r>
          </w:p>
          <w:p w:rsidR="003907ED" w:rsidRPr="00E56FAA" w:rsidRDefault="00EF207D" w:rsidP="00A275E7">
            <w:pPr>
              <w:spacing w:before="120"/>
              <w:rPr>
                <w:sz w:val="23"/>
                <w:szCs w:val="23"/>
                <w:highlight w:val="yellow"/>
              </w:rPr>
            </w:pPr>
            <w:r w:rsidRPr="00E56FAA">
              <w:rPr>
                <w:sz w:val="23"/>
                <w:szCs w:val="23"/>
              </w:rPr>
              <w:t>or See Appendix A</w:t>
            </w:r>
            <w:r w:rsidR="0022620C" w:rsidRPr="00E56FAA">
              <w:rPr>
                <w:sz w:val="23"/>
                <w:szCs w:val="23"/>
              </w:rPr>
              <w:t xml:space="preserve"> (appendix may be useful for larger departments/units or where a multi-level </w:t>
            </w:r>
            <w:r w:rsidR="00641CCD">
              <w:rPr>
                <w:sz w:val="23"/>
                <w:szCs w:val="23"/>
              </w:rPr>
              <w:t>review/</w:t>
            </w:r>
            <w:r w:rsidR="0022620C" w:rsidRPr="00E56FAA">
              <w:rPr>
                <w:sz w:val="23"/>
                <w:szCs w:val="23"/>
              </w:rPr>
              <w:t>approval process is in place)</w:t>
            </w:r>
            <w:r w:rsidRPr="00E56FAA">
              <w:rPr>
                <w:sz w:val="23"/>
                <w:szCs w:val="23"/>
              </w:rPr>
              <w:t xml:space="preserve"> </w:t>
            </w:r>
          </w:p>
        </w:tc>
        <w:tc>
          <w:tcPr>
            <w:tcW w:w="3960" w:type="dxa"/>
          </w:tcPr>
          <w:p w:rsidR="00466B5F" w:rsidRDefault="00466B5F" w:rsidP="00A275E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Delegates cannot do the following tasks: </w:t>
            </w:r>
          </w:p>
          <w:p w:rsidR="00466B5F" w:rsidRDefault="00466B5F" w:rsidP="00A275E7">
            <w:pPr>
              <w:numPr>
                <w:ilvl w:val="0"/>
                <w:numId w:val="19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submit expense reports on behalf of employee </w:t>
            </w:r>
          </w:p>
          <w:p w:rsidR="00466B5F" w:rsidRPr="001E38AE" w:rsidRDefault="00466B5F" w:rsidP="00A275E7">
            <w:pPr>
              <w:numPr>
                <w:ilvl w:val="0"/>
                <w:numId w:val="19"/>
              </w:num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1E38AE">
              <w:rPr>
                <w:strike/>
                <w:color w:val="FF0000"/>
                <w:sz w:val="23"/>
                <w:szCs w:val="23"/>
              </w:rPr>
              <w:t>create a cash advance request on behalf of the employee</w:t>
            </w:r>
          </w:p>
          <w:p w:rsidR="00466B5F" w:rsidRPr="00977682" w:rsidRDefault="00466B5F" w:rsidP="00A275E7">
            <w:pPr>
              <w:numPr>
                <w:ilvl w:val="0"/>
                <w:numId w:val="19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approve expense reports they helped prepare</w:t>
            </w:r>
          </w:p>
        </w:tc>
      </w:tr>
      <w:tr w:rsidR="00984BF7" w:rsidRPr="00713C2E" w:rsidTr="00A275E7">
        <w:trPr>
          <w:trHeight w:val="2510"/>
        </w:trPr>
        <w:tc>
          <w:tcPr>
            <w:tcW w:w="4770" w:type="dxa"/>
          </w:tcPr>
          <w:p w:rsidR="00984BF7" w:rsidRPr="00797710" w:rsidRDefault="00984BF7" w:rsidP="002E3D17">
            <w:pPr>
              <w:spacing w:before="120"/>
              <w:rPr>
                <w:sz w:val="23"/>
                <w:szCs w:val="23"/>
              </w:rPr>
            </w:pPr>
            <w:r w:rsidRPr="00797710">
              <w:rPr>
                <w:sz w:val="23"/>
                <w:szCs w:val="23"/>
              </w:rPr>
              <w:lastRenderedPageBreak/>
              <w:t xml:space="preserve">The following positions are authorized to be  </w:t>
            </w:r>
            <w:r w:rsidR="00C77594" w:rsidRPr="00C77594">
              <w:rPr>
                <w:sz w:val="23"/>
                <w:szCs w:val="23"/>
                <w:u w:val="single"/>
              </w:rPr>
              <w:t xml:space="preserve">expense </w:t>
            </w:r>
            <w:r w:rsidRPr="003907ED">
              <w:rPr>
                <w:sz w:val="23"/>
                <w:szCs w:val="23"/>
                <w:u w:val="single"/>
              </w:rPr>
              <w:t>approvers</w:t>
            </w:r>
            <w:r w:rsidRPr="00797710">
              <w:rPr>
                <w:sz w:val="23"/>
                <w:szCs w:val="23"/>
              </w:rPr>
              <w:t xml:space="preserve"> </w:t>
            </w:r>
            <w:r w:rsidR="00847CD6">
              <w:rPr>
                <w:sz w:val="23"/>
                <w:szCs w:val="23"/>
              </w:rPr>
              <w:t>and/or</w:t>
            </w:r>
            <w:r w:rsidR="00847CD6" w:rsidRPr="00445A4A">
              <w:rPr>
                <w:sz w:val="23"/>
                <w:szCs w:val="23"/>
              </w:rPr>
              <w:t xml:space="preserve"> </w:t>
            </w:r>
            <w:r w:rsidR="00847CD6" w:rsidRPr="00C77594">
              <w:rPr>
                <w:sz w:val="23"/>
                <w:szCs w:val="23"/>
                <w:u w:val="single"/>
              </w:rPr>
              <w:t xml:space="preserve">cash </w:t>
            </w:r>
            <w:r w:rsidR="00847CD6" w:rsidRPr="00AD220D">
              <w:rPr>
                <w:sz w:val="23"/>
                <w:szCs w:val="23"/>
                <w:u w:val="single"/>
              </w:rPr>
              <w:t>advance approvers</w:t>
            </w:r>
            <w:r w:rsidR="00847CD6">
              <w:rPr>
                <w:sz w:val="23"/>
                <w:szCs w:val="23"/>
              </w:rPr>
              <w:t xml:space="preserve"> </w:t>
            </w:r>
            <w:r w:rsidR="003907ED">
              <w:rPr>
                <w:sz w:val="23"/>
                <w:szCs w:val="23"/>
              </w:rPr>
              <w:t xml:space="preserve">in the Concur Travel &amp; Expense System </w:t>
            </w:r>
            <w:r w:rsidRPr="00797710">
              <w:rPr>
                <w:sz w:val="23"/>
                <w:szCs w:val="23"/>
              </w:rPr>
              <w:t xml:space="preserve">within the </w:t>
            </w:r>
            <w:r w:rsidRPr="00797710">
              <w:rPr>
                <w:sz w:val="23"/>
                <w:szCs w:val="23"/>
                <w:highlight w:val="yellow"/>
              </w:rPr>
              <w:t>[insert name of school/college/unit/department]</w:t>
            </w:r>
            <w:r w:rsidRPr="00797710">
              <w:rPr>
                <w:sz w:val="23"/>
                <w:szCs w:val="23"/>
              </w:rPr>
              <w:t>:</w:t>
            </w:r>
          </w:p>
        </w:tc>
        <w:tc>
          <w:tcPr>
            <w:tcW w:w="2250" w:type="dxa"/>
          </w:tcPr>
          <w:p w:rsidR="00984BF7" w:rsidRPr="00797710" w:rsidRDefault="00984BF7" w:rsidP="00A275E7">
            <w:pPr>
              <w:spacing w:before="120"/>
              <w:rPr>
                <w:highlight w:val="yellow"/>
              </w:rPr>
            </w:pPr>
            <w:r w:rsidRPr="00797710">
              <w:rPr>
                <w:sz w:val="23"/>
                <w:szCs w:val="23"/>
                <w:highlight w:val="yellow"/>
              </w:rPr>
              <w:t>[insert appropriate person/position/titles</w:t>
            </w:r>
            <w:r w:rsidR="00B330DB">
              <w:rPr>
                <w:sz w:val="23"/>
                <w:szCs w:val="23"/>
                <w:highlight w:val="yellow"/>
              </w:rPr>
              <w:t xml:space="preserve"> </w:t>
            </w:r>
            <w:r w:rsidR="00B330DB" w:rsidRPr="00BC7BD6">
              <w:rPr>
                <w:sz w:val="23"/>
                <w:szCs w:val="23"/>
                <w:highlight w:val="yellow"/>
              </w:rPr>
              <w:t>and who’s expense reports they are responsible to approve</w:t>
            </w:r>
            <w:r w:rsidR="00B330DB">
              <w:rPr>
                <w:color w:val="FF0000"/>
                <w:sz w:val="23"/>
                <w:szCs w:val="23"/>
                <w:highlight w:val="yellow"/>
              </w:rPr>
              <w:t xml:space="preserve"> </w:t>
            </w:r>
            <w:r w:rsidRPr="00797710">
              <w:rPr>
                <w:sz w:val="23"/>
                <w:szCs w:val="23"/>
                <w:highlight w:val="yellow"/>
              </w:rPr>
              <w:t>]</w:t>
            </w:r>
            <w:r w:rsidRPr="00797710">
              <w:rPr>
                <w:sz w:val="23"/>
                <w:szCs w:val="23"/>
              </w:rPr>
              <w:t xml:space="preserve"> </w:t>
            </w:r>
            <w:r w:rsidR="00EF207D">
              <w:rPr>
                <w:sz w:val="23"/>
                <w:szCs w:val="23"/>
              </w:rPr>
              <w:t xml:space="preserve"> </w:t>
            </w:r>
            <w:r w:rsidR="00EF207D">
              <w:rPr>
                <w:color w:val="FF0000"/>
                <w:sz w:val="23"/>
                <w:szCs w:val="23"/>
              </w:rPr>
              <w:t xml:space="preserve"> </w:t>
            </w:r>
            <w:r w:rsidR="00EF207D" w:rsidRPr="00E56FAA">
              <w:rPr>
                <w:sz w:val="23"/>
                <w:szCs w:val="23"/>
              </w:rPr>
              <w:t>or See Appendix A</w:t>
            </w:r>
            <w:r w:rsidR="00EF207D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3960" w:type="dxa"/>
          </w:tcPr>
          <w:p w:rsidR="00984BF7" w:rsidRPr="00797710" w:rsidRDefault="00E51EC6" w:rsidP="00A275E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Final a</w:t>
            </w:r>
            <w:r w:rsidR="00984BF7">
              <w:rPr>
                <w:sz w:val="23"/>
                <w:szCs w:val="23"/>
              </w:rPr>
              <w:t xml:space="preserve">pprover should be person in a higher level position of authority who is able to determine appropriateness and reasonableness of </w:t>
            </w:r>
            <w:r w:rsidR="003907ED">
              <w:rPr>
                <w:sz w:val="23"/>
                <w:szCs w:val="23"/>
              </w:rPr>
              <w:t>expenses</w:t>
            </w:r>
            <w:r w:rsidR="00984BF7">
              <w:rPr>
                <w:sz w:val="23"/>
                <w:szCs w:val="23"/>
              </w:rPr>
              <w:t xml:space="preserve">. </w:t>
            </w:r>
            <w:r w:rsidR="003907ED">
              <w:rPr>
                <w:sz w:val="23"/>
                <w:szCs w:val="23"/>
              </w:rPr>
              <w:t>If person in the higher level position of</w:t>
            </w:r>
            <w:r>
              <w:rPr>
                <w:sz w:val="23"/>
                <w:szCs w:val="23"/>
              </w:rPr>
              <w:t xml:space="preserve"> authority cannot serve as the final a</w:t>
            </w:r>
            <w:r w:rsidR="003907ED">
              <w:rPr>
                <w:sz w:val="23"/>
                <w:szCs w:val="23"/>
              </w:rPr>
              <w:t>pprover, s/he should delegate</w:t>
            </w:r>
            <w:r w:rsidR="00A54E1A">
              <w:rPr>
                <w:sz w:val="23"/>
                <w:szCs w:val="23"/>
              </w:rPr>
              <w:t xml:space="preserve"> the role in writing using the </w:t>
            </w:r>
            <w:hyperlink r:id="rId7" w:history="1">
              <w:r w:rsidR="00A54E1A" w:rsidRPr="00A54E1A">
                <w:rPr>
                  <w:rStyle w:val="Hyperlink"/>
                  <w:sz w:val="23"/>
                  <w:szCs w:val="23"/>
                </w:rPr>
                <w:t xml:space="preserve">Authorization by Signature </w:t>
              </w:r>
              <w:r w:rsidR="003907ED" w:rsidRPr="00A54E1A">
                <w:rPr>
                  <w:rStyle w:val="Hyperlink"/>
                  <w:sz w:val="23"/>
                  <w:szCs w:val="23"/>
                </w:rPr>
                <w:t>form</w:t>
              </w:r>
            </w:hyperlink>
            <w:r w:rsidR="003907ED">
              <w:rPr>
                <w:sz w:val="23"/>
                <w:szCs w:val="23"/>
              </w:rPr>
              <w:t>.</w:t>
            </w:r>
          </w:p>
        </w:tc>
      </w:tr>
      <w:tr w:rsidR="00A167D5" w:rsidRPr="00713C2E" w:rsidTr="002E3D17">
        <w:trPr>
          <w:trHeight w:val="2153"/>
        </w:trPr>
        <w:tc>
          <w:tcPr>
            <w:tcW w:w="4770" w:type="dxa"/>
          </w:tcPr>
          <w:p w:rsidR="00A167D5" w:rsidRPr="00AD7DA7" w:rsidRDefault="00A167D5" w:rsidP="002E3D17">
            <w:pPr>
              <w:spacing w:before="120"/>
              <w:rPr>
                <w:sz w:val="23"/>
                <w:szCs w:val="23"/>
              </w:rPr>
            </w:pPr>
            <w:r w:rsidRPr="00AD7DA7">
              <w:rPr>
                <w:sz w:val="23"/>
                <w:szCs w:val="23"/>
              </w:rPr>
              <w:t xml:space="preserve">The following positions (if any) are authorized to be </w:t>
            </w:r>
            <w:r w:rsidRPr="00AD7DA7">
              <w:rPr>
                <w:sz w:val="23"/>
                <w:szCs w:val="23"/>
                <w:u w:val="single"/>
              </w:rPr>
              <w:t>expense reviewers</w:t>
            </w:r>
            <w:r w:rsidRPr="00AD7DA7">
              <w:rPr>
                <w:sz w:val="23"/>
                <w:szCs w:val="23"/>
              </w:rPr>
              <w:t xml:space="preserve"> in the Concur Travel &amp; Expense System within the </w:t>
            </w:r>
            <w:r w:rsidRPr="00AD7DA7">
              <w:rPr>
                <w:sz w:val="23"/>
                <w:szCs w:val="23"/>
                <w:highlight w:val="yellow"/>
              </w:rPr>
              <w:t>[insert name of school/college/unit/department]</w:t>
            </w:r>
            <w:r w:rsidRPr="00AD7DA7">
              <w:rPr>
                <w:sz w:val="23"/>
                <w:szCs w:val="23"/>
              </w:rPr>
              <w:t>:</w:t>
            </w:r>
          </w:p>
        </w:tc>
        <w:tc>
          <w:tcPr>
            <w:tcW w:w="2250" w:type="dxa"/>
          </w:tcPr>
          <w:p w:rsidR="00A167D5" w:rsidRPr="00AD7DA7" w:rsidRDefault="00A167D5" w:rsidP="00A275E7">
            <w:pPr>
              <w:spacing w:before="120"/>
              <w:rPr>
                <w:sz w:val="23"/>
                <w:szCs w:val="23"/>
                <w:highlight w:val="yellow"/>
              </w:rPr>
            </w:pPr>
            <w:r w:rsidRPr="00AD7DA7">
              <w:rPr>
                <w:sz w:val="23"/>
                <w:szCs w:val="23"/>
                <w:highlight w:val="yellow"/>
              </w:rPr>
              <w:t>[insert appropriate person/position/titles and who’s expense reports they are responsible to approve ]</w:t>
            </w:r>
            <w:r w:rsidRPr="00AD7DA7">
              <w:rPr>
                <w:sz w:val="23"/>
                <w:szCs w:val="23"/>
              </w:rPr>
              <w:t xml:space="preserve">   or See Appendix A</w:t>
            </w:r>
          </w:p>
        </w:tc>
        <w:tc>
          <w:tcPr>
            <w:tcW w:w="3960" w:type="dxa"/>
          </w:tcPr>
          <w:p w:rsidR="00A167D5" w:rsidRPr="002E3D17" w:rsidRDefault="00A167D5" w:rsidP="00A275E7">
            <w:pPr>
              <w:spacing w:before="120"/>
              <w:rPr>
                <w:strike/>
                <w:sz w:val="23"/>
                <w:szCs w:val="23"/>
              </w:rPr>
            </w:pPr>
          </w:p>
        </w:tc>
      </w:tr>
      <w:tr w:rsidR="00977682" w:rsidRPr="00713C2E" w:rsidTr="00A275E7">
        <w:trPr>
          <w:trHeight w:val="2690"/>
        </w:trPr>
        <w:tc>
          <w:tcPr>
            <w:tcW w:w="4770" w:type="dxa"/>
          </w:tcPr>
          <w:p w:rsidR="00977682" w:rsidRDefault="00977682" w:rsidP="00AD7DA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Pr="00797710">
              <w:rPr>
                <w:sz w:val="23"/>
                <w:szCs w:val="23"/>
              </w:rPr>
              <w:t xml:space="preserve">he </w:t>
            </w:r>
            <w:r>
              <w:rPr>
                <w:sz w:val="23"/>
                <w:szCs w:val="23"/>
                <w:highlight w:val="yellow"/>
              </w:rPr>
              <w:t xml:space="preserve">[insert name of </w:t>
            </w:r>
            <w:r w:rsidRPr="00797710">
              <w:rPr>
                <w:sz w:val="23"/>
                <w:szCs w:val="23"/>
                <w:highlight w:val="yellow"/>
              </w:rPr>
              <w:t>school/college/unit/</w:t>
            </w:r>
            <w:r>
              <w:rPr>
                <w:sz w:val="23"/>
                <w:szCs w:val="23"/>
                <w:highlight w:val="yellow"/>
              </w:rPr>
              <w:t xml:space="preserve"> </w:t>
            </w:r>
            <w:r w:rsidRPr="00797710">
              <w:rPr>
                <w:sz w:val="23"/>
                <w:szCs w:val="23"/>
                <w:highlight w:val="yellow"/>
              </w:rPr>
              <w:t>department]</w:t>
            </w:r>
            <w:r>
              <w:rPr>
                <w:sz w:val="23"/>
                <w:szCs w:val="23"/>
              </w:rPr>
              <w:t xml:space="preserve"> has established the following approval process:  </w:t>
            </w:r>
            <w:r w:rsidRPr="00A54E1A">
              <w:rPr>
                <w:sz w:val="23"/>
                <w:szCs w:val="23"/>
                <w:highlight w:val="yellow"/>
              </w:rPr>
              <w:t xml:space="preserve">[insert methodology for </w:t>
            </w:r>
            <w:r>
              <w:rPr>
                <w:sz w:val="23"/>
                <w:szCs w:val="23"/>
                <w:highlight w:val="yellow"/>
              </w:rPr>
              <w:t>approval process</w:t>
            </w:r>
            <w:r w:rsidRPr="00A54E1A">
              <w:rPr>
                <w:sz w:val="23"/>
                <w:szCs w:val="23"/>
                <w:highlight w:val="yellow"/>
              </w:rPr>
              <w:t xml:space="preserve"> (i.e.</w:t>
            </w:r>
            <w:r>
              <w:rPr>
                <w:sz w:val="23"/>
                <w:szCs w:val="23"/>
                <w:highlight w:val="yellow"/>
              </w:rPr>
              <w:t xml:space="preserve"> all expense reports are first </w:t>
            </w:r>
            <w:r w:rsidR="00E56FAA" w:rsidRPr="00AD7DA7">
              <w:rPr>
                <w:sz w:val="23"/>
                <w:szCs w:val="23"/>
                <w:highlight w:val="yellow"/>
              </w:rPr>
              <w:t>reviewed by Expense Reviewer</w:t>
            </w:r>
            <w:r w:rsidRPr="00AD7DA7">
              <w:rPr>
                <w:sz w:val="23"/>
                <w:szCs w:val="23"/>
                <w:highlight w:val="yellow"/>
              </w:rPr>
              <w:t xml:space="preserve"> </w:t>
            </w:r>
            <w:r w:rsidR="00641CCD" w:rsidRPr="00AD7DA7">
              <w:rPr>
                <w:sz w:val="23"/>
                <w:szCs w:val="23"/>
                <w:highlight w:val="yellow"/>
              </w:rPr>
              <w:t>(</w:t>
            </w:r>
            <w:r w:rsidRPr="00641CCD">
              <w:rPr>
                <w:sz w:val="23"/>
                <w:szCs w:val="23"/>
                <w:highlight w:val="yellow"/>
              </w:rPr>
              <w:t>Administrative Assistan</w:t>
            </w:r>
            <w:r w:rsidRPr="00AD7DA7">
              <w:rPr>
                <w:sz w:val="23"/>
                <w:szCs w:val="23"/>
                <w:highlight w:val="yellow"/>
              </w:rPr>
              <w:t>t</w:t>
            </w:r>
            <w:r w:rsidR="00641CCD" w:rsidRPr="00AD7DA7">
              <w:rPr>
                <w:sz w:val="23"/>
                <w:szCs w:val="23"/>
                <w:highlight w:val="yellow"/>
              </w:rPr>
              <w:t>)</w:t>
            </w:r>
            <w:r w:rsidRPr="00641CCD">
              <w:rPr>
                <w:sz w:val="23"/>
                <w:szCs w:val="23"/>
                <w:highlight w:val="yellow"/>
              </w:rPr>
              <w:t xml:space="preserve"> </w:t>
            </w:r>
            <w:r w:rsidRPr="00AD7DA7">
              <w:rPr>
                <w:sz w:val="23"/>
                <w:szCs w:val="23"/>
                <w:highlight w:val="yellow"/>
              </w:rPr>
              <w:t>then</w:t>
            </w:r>
            <w:r w:rsidR="00E56FAA" w:rsidRPr="00AD7DA7">
              <w:rPr>
                <w:sz w:val="23"/>
                <w:szCs w:val="23"/>
                <w:highlight w:val="yellow"/>
              </w:rPr>
              <w:t xml:space="preserve"> notifies the </w:t>
            </w:r>
            <w:r w:rsidRPr="00AD7DA7">
              <w:rPr>
                <w:sz w:val="23"/>
                <w:szCs w:val="23"/>
                <w:highlight w:val="yellow"/>
              </w:rPr>
              <w:t>Supervisor</w:t>
            </w:r>
            <w:r w:rsidR="00445A4A" w:rsidRPr="00AD7DA7">
              <w:rPr>
                <w:sz w:val="23"/>
                <w:szCs w:val="23"/>
                <w:highlight w:val="yellow"/>
              </w:rPr>
              <w:t xml:space="preserve"> for review and final approval</w:t>
            </w:r>
            <w:r w:rsidRPr="00AD7DA7">
              <w:rPr>
                <w:sz w:val="23"/>
                <w:szCs w:val="23"/>
                <w:highlight w:val="yellow"/>
              </w:rPr>
              <w:t>)]</w:t>
            </w:r>
            <w:r w:rsidRPr="00AD7DA7">
              <w:rPr>
                <w:sz w:val="23"/>
                <w:szCs w:val="23"/>
              </w:rPr>
              <w:t xml:space="preserve"> and has instructed employees</w:t>
            </w:r>
            <w:r w:rsidR="00E56FAA" w:rsidRPr="00AD7DA7">
              <w:rPr>
                <w:sz w:val="23"/>
                <w:szCs w:val="23"/>
              </w:rPr>
              <w:t>/approvers</w:t>
            </w:r>
            <w:r>
              <w:rPr>
                <w:sz w:val="23"/>
                <w:szCs w:val="23"/>
              </w:rPr>
              <w:t xml:space="preserve"> to set up their profile accordingly.</w:t>
            </w:r>
          </w:p>
        </w:tc>
        <w:tc>
          <w:tcPr>
            <w:tcW w:w="2250" w:type="dxa"/>
          </w:tcPr>
          <w:p w:rsidR="00977682" w:rsidRPr="00797710" w:rsidRDefault="00977682" w:rsidP="00A275E7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960" w:type="dxa"/>
          </w:tcPr>
          <w:p w:rsidR="00452E08" w:rsidRPr="00A54E1A" w:rsidRDefault="00452E08" w:rsidP="00A275E7">
            <w:pPr>
              <w:spacing w:before="120"/>
              <w:rPr>
                <w:sz w:val="23"/>
                <w:szCs w:val="23"/>
              </w:rPr>
            </w:pPr>
          </w:p>
        </w:tc>
      </w:tr>
      <w:tr w:rsidR="00977682" w:rsidRPr="00713C2E" w:rsidTr="00A275E7">
        <w:trPr>
          <w:trHeight w:val="1898"/>
        </w:trPr>
        <w:tc>
          <w:tcPr>
            <w:tcW w:w="4770" w:type="dxa"/>
          </w:tcPr>
          <w:p w:rsidR="00977682" w:rsidRPr="00A54E1A" w:rsidRDefault="00977682" w:rsidP="00A275E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Ensure default profile information is accurate/appropriate for all users by </w:t>
            </w:r>
            <w:r w:rsidRPr="00A54E1A">
              <w:rPr>
                <w:sz w:val="23"/>
                <w:szCs w:val="23"/>
                <w:highlight w:val="yellow"/>
              </w:rPr>
              <w:t>[insert methodology for checking users’ default profile information (i.e. periodically reviewing Employee Profile report</w:t>
            </w:r>
            <w:r w:rsidR="00A275E7">
              <w:rPr>
                <w:color w:val="FF0000"/>
                <w:sz w:val="23"/>
                <w:szCs w:val="23"/>
                <w:highlight w:val="yellow"/>
              </w:rPr>
              <w:t xml:space="preserve"> </w:t>
            </w:r>
            <w:r w:rsidR="00A275E7" w:rsidRPr="00AD7DA7">
              <w:rPr>
                <w:sz w:val="23"/>
                <w:szCs w:val="23"/>
                <w:highlight w:val="yellow"/>
              </w:rPr>
              <w:t>and/or Default Approver</w:t>
            </w:r>
            <w:r w:rsidR="000255DC">
              <w:rPr>
                <w:sz w:val="23"/>
                <w:szCs w:val="23"/>
                <w:highlight w:val="yellow"/>
              </w:rPr>
              <w:t xml:space="preserve"> in Business Objects</w:t>
            </w:r>
            <w:r w:rsidRPr="00A54E1A">
              <w:rPr>
                <w:sz w:val="23"/>
                <w:szCs w:val="23"/>
                <w:highlight w:val="yellow"/>
              </w:rPr>
              <w:t>)]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977682" w:rsidRPr="00A54E1A" w:rsidRDefault="00977682" w:rsidP="002E3D17">
            <w:pPr>
              <w:spacing w:before="120"/>
              <w:rPr>
                <w:sz w:val="23"/>
                <w:szCs w:val="23"/>
              </w:rPr>
            </w:pPr>
            <w:r w:rsidRPr="00797710">
              <w:rPr>
                <w:sz w:val="23"/>
                <w:szCs w:val="23"/>
                <w:highlight w:val="yellow"/>
              </w:rPr>
              <w:t>[insert appropriate person/position/titles]</w:t>
            </w:r>
            <w:r w:rsidRPr="00797710">
              <w:rPr>
                <w:sz w:val="23"/>
                <w:szCs w:val="23"/>
              </w:rPr>
              <w:t xml:space="preserve"> </w:t>
            </w:r>
          </w:p>
        </w:tc>
        <w:tc>
          <w:tcPr>
            <w:tcW w:w="3960" w:type="dxa"/>
          </w:tcPr>
          <w:p w:rsidR="00977682" w:rsidRPr="002E3D17" w:rsidRDefault="00977682" w:rsidP="00A275E7">
            <w:pPr>
              <w:spacing w:before="120"/>
              <w:rPr>
                <w:b/>
                <w:sz w:val="23"/>
                <w:szCs w:val="23"/>
              </w:rPr>
            </w:pPr>
          </w:p>
        </w:tc>
      </w:tr>
      <w:tr w:rsidR="00977682" w:rsidRPr="00713C2E" w:rsidTr="00A275E7">
        <w:trPr>
          <w:trHeight w:val="512"/>
        </w:trPr>
        <w:tc>
          <w:tcPr>
            <w:tcW w:w="4770" w:type="dxa"/>
          </w:tcPr>
          <w:p w:rsidR="00977682" w:rsidRPr="00797710" w:rsidRDefault="00977682" w:rsidP="00A275E7">
            <w:pPr>
              <w:spacing w:before="120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TRAINING</w:t>
            </w:r>
          </w:p>
        </w:tc>
        <w:tc>
          <w:tcPr>
            <w:tcW w:w="2250" w:type="dxa"/>
          </w:tcPr>
          <w:p w:rsidR="00977682" w:rsidRPr="00797710" w:rsidRDefault="00977682" w:rsidP="00A275E7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977682" w:rsidRPr="00797710" w:rsidRDefault="00977682" w:rsidP="00A275E7">
            <w:pPr>
              <w:spacing w:before="120"/>
              <w:rPr>
                <w:sz w:val="23"/>
                <w:szCs w:val="23"/>
              </w:rPr>
            </w:pPr>
          </w:p>
        </w:tc>
      </w:tr>
      <w:tr w:rsidR="00977682" w:rsidRPr="00713C2E" w:rsidTr="00A275E7">
        <w:trPr>
          <w:trHeight w:val="2105"/>
        </w:trPr>
        <w:tc>
          <w:tcPr>
            <w:tcW w:w="4770" w:type="dxa"/>
          </w:tcPr>
          <w:p w:rsidR="00977682" w:rsidRPr="00797710" w:rsidRDefault="00977682" w:rsidP="00A275E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Completion of the optional on</w:t>
            </w:r>
            <w:r w:rsidRPr="00797710">
              <w:rPr>
                <w:sz w:val="23"/>
                <w:szCs w:val="23"/>
              </w:rPr>
              <w:t xml:space="preserve">line training </w:t>
            </w:r>
            <w:r>
              <w:rPr>
                <w:sz w:val="23"/>
                <w:szCs w:val="23"/>
              </w:rPr>
              <w:t>course is encouraged for all Concur delegates and employees completing their own expense reports</w:t>
            </w:r>
            <w:r w:rsidR="00445A4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977682" w:rsidRPr="00797710" w:rsidRDefault="00977682" w:rsidP="00A275E7">
            <w:pPr>
              <w:spacing w:before="120"/>
              <w:rPr>
                <w:sz w:val="23"/>
                <w:szCs w:val="23"/>
              </w:rPr>
            </w:pPr>
            <w:r w:rsidRPr="004B31E7">
              <w:rPr>
                <w:sz w:val="23"/>
                <w:szCs w:val="23"/>
                <w:highlight w:val="yellow"/>
              </w:rPr>
              <w:t>Employees and Delegates</w:t>
            </w:r>
          </w:p>
        </w:tc>
        <w:tc>
          <w:tcPr>
            <w:tcW w:w="3960" w:type="dxa"/>
          </w:tcPr>
          <w:p w:rsidR="00977682" w:rsidRPr="00797710" w:rsidRDefault="00977682" w:rsidP="00A275E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My</w:t>
            </w:r>
            <w:r w:rsidR="001F2DC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LINC </w:t>
            </w:r>
            <w:r w:rsidRPr="00C519A7">
              <w:rPr>
                <w:sz w:val="23"/>
                <w:szCs w:val="23"/>
              </w:rPr>
              <w:t>course number for th</w:t>
            </w:r>
            <w:r>
              <w:rPr>
                <w:sz w:val="23"/>
                <w:szCs w:val="23"/>
              </w:rPr>
              <w:t xml:space="preserve">e Concur Travel &amp; Expense Report Training course is TEE101 and can be found at: </w:t>
            </w:r>
            <w:r>
              <w:t xml:space="preserve"> </w:t>
            </w:r>
            <w:hyperlink r:id="rId8" w:history="1">
              <w:r w:rsidRPr="00C96E5A">
                <w:rPr>
                  <w:rStyle w:val="Hyperlink"/>
                  <w:sz w:val="23"/>
                  <w:szCs w:val="23"/>
                </w:rPr>
                <w:t>http://maislinc.umich.edu/maislinc/lang-en/management/LMS_ActDetails.asp?UserMode=0&amp;ActivityId=29825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2E3D17" w:rsidRDefault="002E3D17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2250"/>
        <w:gridCol w:w="3960"/>
      </w:tblGrid>
      <w:tr w:rsidR="00977682" w:rsidRPr="00713C2E" w:rsidTr="00A275E7">
        <w:trPr>
          <w:trHeight w:val="1253"/>
        </w:trPr>
        <w:tc>
          <w:tcPr>
            <w:tcW w:w="4770" w:type="dxa"/>
          </w:tcPr>
          <w:p w:rsidR="00977682" w:rsidRPr="002E3D17" w:rsidRDefault="00977682" w:rsidP="00A275E7">
            <w:pPr>
              <w:spacing w:before="120"/>
              <w:rPr>
                <w:sz w:val="23"/>
                <w:szCs w:val="23"/>
              </w:rPr>
            </w:pPr>
            <w:r w:rsidRPr="002E3D17">
              <w:rPr>
                <w:b/>
                <w:sz w:val="23"/>
                <w:szCs w:val="23"/>
                <w:u w:val="single"/>
              </w:rPr>
              <w:lastRenderedPageBreak/>
              <w:t>All</w:t>
            </w:r>
            <w:r w:rsidRPr="002E3D17">
              <w:rPr>
                <w:sz w:val="23"/>
                <w:szCs w:val="23"/>
              </w:rPr>
              <w:t xml:space="preserve"> </w:t>
            </w:r>
            <w:r w:rsidR="00826C21" w:rsidRPr="002E3D17">
              <w:rPr>
                <w:sz w:val="23"/>
                <w:szCs w:val="23"/>
              </w:rPr>
              <w:t>employees approving expense reports</w:t>
            </w:r>
            <w:r w:rsidR="002F1831" w:rsidRPr="002E3D17">
              <w:rPr>
                <w:sz w:val="23"/>
                <w:szCs w:val="23"/>
              </w:rPr>
              <w:t xml:space="preserve"> </w:t>
            </w:r>
            <w:r w:rsidRPr="002E3D17">
              <w:rPr>
                <w:sz w:val="23"/>
                <w:szCs w:val="23"/>
              </w:rPr>
              <w:t xml:space="preserve">must complete the </w:t>
            </w:r>
            <w:r w:rsidR="00641CCD" w:rsidRPr="002E3D17">
              <w:rPr>
                <w:sz w:val="23"/>
                <w:szCs w:val="23"/>
              </w:rPr>
              <w:t>basic</w:t>
            </w:r>
            <w:r w:rsidR="00AD7DA7" w:rsidRPr="002E3D17">
              <w:rPr>
                <w:sz w:val="23"/>
                <w:szCs w:val="23"/>
              </w:rPr>
              <w:t xml:space="preserve"> </w:t>
            </w:r>
            <w:r w:rsidRPr="002E3D17">
              <w:rPr>
                <w:sz w:val="23"/>
                <w:szCs w:val="23"/>
              </w:rPr>
              <w:t xml:space="preserve">online approver training course </w:t>
            </w:r>
            <w:r w:rsidR="00641CCD" w:rsidRPr="002E3D17">
              <w:rPr>
                <w:sz w:val="23"/>
                <w:szCs w:val="23"/>
              </w:rPr>
              <w:t xml:space="preserve">prior to </w:t>
            </w:r>
            <w:r w:rsidR="00A167D5" w:rsidRPr="002E3D17">
              <w:rPr>
                <w:sz w:val="23"/>
                <w:szCs w:val="23"/>
              </w:rPr>
              <w:t>approving any expense reports</w:t>
            </w:r>
            <w:r w:rsidRPr="002E3D17">
              <w:rPr>
                <w:sz w:val="23"/>
                <w:szCs w:val="23"/>
              </w:rPr>
              <w:t>.</w:t>
            </w:r>
            <w:r w:rsidR="00A167D5" w:rsidRPr="002E3D17">
              <w:rPr>
                <w:sz w:val="23"/>
                <w:szCs w:val="23"/>
              </w:rPr>
              <w:t xml:space="preserve"> </w:t>
            </w:r>
          </w:p>
          <w:p w:rsidR="00A167D5" w:rsidRPr="002E3D17" w:rsidRDefault="001A3D9E" w:rsidP="002E3D17">
            <w:pPr>
              <w:spacing w:before="120"/>
              <w:rPr>
                <w:sz w:val="23"/>
                <w:szCs w:val="23"/>
              </w:rPr>
            </w:pPr>
            <w:r w:rsidRPr="002E3D17">
              <w:rPr>
                <w:sz w:val="23"/>
                <w:szCs w:val="23"/>
              </w:rPr>
              <w:t>Every 3 years thereafter, approvers must complete the refresher course (TEE103) to fulfill the training requirement (approvers have the option to take TEE102 again instead of TEE103).</w:t>
            </w:r>
          </w:p>
        </w:tc>
        <w:tc>
          <w:tcPr>
            <w:tcW w:w="2250" w:type="dxa"/>
          </w:tcPr>
          <w:p w:rsidR="002E3D17" w:rsidRPr="002E3D17" w:rsidRDefault="00977682" w:rsidP="00A275E7">
            <w:pPr>
              <w:spacing w:before="120"/>
              <w:rPr>
                <w:sz w:val="23"/>
                <w:szCs w:val="23"/>
                <w:highlight w:val="yellow"/>
              </w:rPr>
            </w:pPr>
            <w:r w:rsidRPr="00797710">
              <w:rPr>
                <w:sz w:val="23"/>
                <w:szCs w:val="23"/>
                <w:highlight w:val="yellow"/>
              </w:rPr>
              <w:t>Approvers</w:t>
            </w:r>
          </w:p>
        </w:tc>
        <w:tc>
          <w:tcPr>
            <w:tcW w:w="3960" w:type="dxa"/>
          </w:tcPr>
          <w:p w:rsidR="000415BF" w:rsidRDefault="00977682" w:rsidP="00A275E7">
            <w:pPr>
              <w:spacing w:before="120"/>
              <w:rPr>
                <w:color w:val="0000FF"/>
                <w:sz w:val="23"/>
                <w:szCs w:val="23"/>
              </w:rPr>
            </w:pPr>
            <w:r w:rsidRPr="00C519A7">
              <w:rPr>
                <w:sz w:val="23"/>
                <w:szCs w:val="23"/>
              </w:rPr>
              <w:t>The My</w:t>
            </w:r>
            <w:r w:rsidR="001F2DCF">
              <w:rPr>
                <w:sz w:val="23"/>
                <w:szCs w:val="23"/>
              </w:rPr>
              <w:t xml:space="preserve"> </w:t>
            </w:r>
            <w:r w:rsidRPr="00C519A7">
              <w:rPr>
                <w:sz w:val="23"/>
                <w:szCs w:val="23"/>
              </w:rPr>
              <w:t>LINC course number for th</w:t>
            </w:r>
            <w:r>
              <w:rPr>
                <w:sz w:val="23"/>
                <w:szCs w:val="23"/>
              </w:rPr>
              <w:t>e</w:t>
            </w:r>
            <w:r w:rsidR="00A275E7">
              <w:rPr>
                <w:sz w:val="23"/>
                <w:szCs w:val="23"/>
              </w:rPr>
              <w:t xml:space="preserve"> </w:t>
            </w:r>
            <w:r w:rsidR="00A275E7" w:rsidRPr="00AD7DA7">
              <w:rPr>
                <w:sz w:val="23"/>
                <w:szCs w:val="23"/>
                <w:u w:val="single"/>
              </w:rPr>
              <w:t>basic</w:t>
            </w:r>
            <w:r w:rsidRPr="00AD7DA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Concur Approver Training course is TEE102 and can be found at: </w:t>
            </w:r>
            <w:hyperlink r:id="rId9" w:history="1">
              <w:r w:rsidR="000415BF" w:rsidRPr="00BD1B8A">
                <w:rPr>
                  <w:rStyle w:val="Hyperlink"/>
                  <w:sz w:val="23"/>
                  <w:szCs w:val="23"/>
                </w:rPr>
                <w:t>http://maislinc.umich.edu/maislinc/lang-en/management/LMS_ActDetails.asp?UserMode=0&amp;ActivityId=31543</w:t>
              </w:r>
            </w:hyperlink>
            <w:r w:rsidR="000415BF" w:rsidRPr="00BD1B8A">
              <w:rPr>
                <w:color w:val="0000FF"/>
                <w:sz w:val="23"/>
                <w:szCs w:val="23"/>
              </w:rPr>
              <w:t xml:space="preserve"> </w:t>
            </w:r>
          </w:p>
          <w:p w:rsidR="00A275E7" w:rsidRPr="00A275E7" w:rsidRDefault="00A275E7" w:rsidP="00A275E7">
            <w:pPr>
              <w:spacing w:before="120"/>
              <w:rPr>
                <w:color w:val="0000FF"/>
                <w:sz w:val="4"/>
                <w:szCs w:val="4"/>
              </w:rPr>
            </w:pPr>
          </w:p>
          <w:p w:rsidR="00C4099E" w:rsidRPr="00AD2556" w:rsidRDefault="00A275E7" w:rsidP="002E3D17">
            <w:pPr>
              <w:spacing w:before="120"/>
              <w:rPr>
                <w:color w:val="ED7D31" w:themeColor="accent2"/>
                <w:sz w:val="23"/>
                <w:szCs w:val="23"/>
              </w:rPr>
            </w:pPr>
            <w:r w:rsidRPr="00AD7DA7">
              <w:rPr>
                <w:sz w:val="23"/>
                <w:szCs w:val="23"/>
              </w:rPr>
              <w:t>The My</w:t>
            </w:r>
            <w:r w:rsidR="001F2DCF">
              <w:rPr>
                <w:sz w:val="23"/>
                <w:szCs w:val="23"/>
              </w:rPr>
              <w:t xml:space="preserve"> </w:t>
            </w:r>
            <w:r w:rsidRPr="00AD7DA7">
              <w:rPr>
                <w:sz w:val="23"/>
                <w:szCs w:val="23"/>
              </w:rPr>
              <w:t xml:space="preserve">LINC course number for the </w:t>
            </w:r>
            <w:r w:rsidRPr="00AD7DA7">
              <w:rPr>
                <w:sz w:val="23"/>
                <w:szCs w:val="23"/>
                <w:u w:val="single"/>
              </w:rPr>
              <w:t>refresher</w:t>
            </w:r>
            <w:r w:rsidRPr="00AD7DA7">
              <w:rPr>
                <w:sz w:val="23"/>
                <w:szCs w:val="23"/>
              </w:rPr>
              <w:t xml:space="preserve"> Concur Ap</w:t>
            </w:r>
            <w:r w:rsidR="009429A0" w:rsidRPr="00AD7DA7">
              <w:rPr>
                <w:sz w:val="23"/>
                <w:szCs w:val="23"/>
              </w:rPr>
              <w:t>prover Training course is TEE103</w:t>
            </w:r>
            <w:r w:rsidRPr="00AD7DA7">
              <w:rPr>
                <w:sz w:val="23"/>
                <w:szCs w:val="23"/>
              </w:rPr>
              <w:t xml:space="preserve"> and can be found at:</w:t>
            </w:r>
            <w:r w:rsidR="00C4099E">
              <w:rPr>
                <w:sz w:val="23"/>
                <w:szCs w:val="23"/>
              </w:rPr>
              <w:t xml:space="preserve">  </w:t>
            </w:r>
            <w:hyperlink r:id="rId10" w:tgtFrame="_blank" w:history="1">
              <w:r w:rsidR="00C4099E" w:rsidRPr="00E1558D">
                <w:rPr>
                  <w:rStyle w:val="Hyperlink"/>
                  <w:sz w:val="23"/>
                  <w:szCs w:val="23"/>
                </w:rPr>
                <w:t>https://maislinc.umich.edu/maislinc/learner/search?searchText=tee103</w:t>
              </w:r>
            </w:hyperlink>
            <w:r w:rsidRPr="00AD2556">
              <w:rPr>
                <w:color w:val="ED7D31" w:themeColor="accent2"/>
                <w:sz w:val="23"/>
                <w:szCs w:val="23"/>
              </w:rPr>
              <w:t xml:space="preserve"> </w:t>
            </w:r>
          </w:p>
          <w:p w:rsidR="00A275E7" w:rsidRPr="00A275E7" w:rsidRDefault="00A275E7" w:rsidP="00A275E7">
            <w:pPr>
              <w:spacing w:before="120"/>
              <w:rPr>
                <w:color w:val="0000FF"/>
                <w:sz w:val="4"/>
                <w:szCs w:val="4"/>
              </w:rPr>
            </w:pPr>
          </w:p>
          <w:p w:rsidR="00977682" w:rsidRPr="002E3D17" w:rsidRDefault="00977682" w:rsidP="00AD7DA7">
            <w:pPr>
              <w:spacing w:before="120"/>
              <w:rPr>
                <w:sz w:val="23"/>
                <w:szCs w:val="23"/>
              </w:rPr>
            </w:pPr>
            <w:r w:rsidRPr="002E3D17">
              <w:rPr>
                <w:sz w:val="23"/>
                <w:szCs w:val="23"/>
              </w:rPr>
              <w:t xml:space="preserve">Each time an expense report is approved, the approver attests to successfully completing online training </w:t>
            </w:r>
            <w:r w:rsidR="00A275E7" w:rsidRPr="002E3D17">
              <w:rPr>
                <w:sz w:val="23"/>
                <w:szCs w:val="23"/>
              </w:rPr>
              <w:t>in compliance with universit</w:t>
            </w:r>
            <w:r w:rsidR="00907BDA" w:rsidRPr="002E3D17">
              <w:rPr>
                <w:sz w:val="23"/>
                <w:szCs w:val="23"/>
              </w:rPr>
              <w:t>y requirement</w:t>
            </w:r>
            <w:r w:rsidRPr="002E3D17">
              <w:rPr>
                <w:sz w:val="23"/>
                <w:szCs w:val="23"/>
              </w:rPr>
              <w:t>.</w:t>
            </w:r>
          </w:p>
        </w:tc>
      </w:tr>
      <w:tr w:rsidR="00977682" w:rsidRPr="00713C2E" w:rsidTr="002E3D17">
        <w:trPr>
          <w:trHeight w:val="563"/>
        </w:trPr>
        <w:tc>
          <w:tcPr>
            <w:tcW w:w="4770" w:type="dxa"/>
          </w:tcPr>
          <w:p w:rsidR="00977682" w:rsidRDefault="00816AF9" w:rsidP="00A275E7">
            <w:pPr>
              <w:spacing w:before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CASH</w:t>
            </w:r>
            <w:r w:rsidR="00977682">
              <w:rPr>
                <w:b/>
                <w:sz w:val="23"/>
                <w:szCs w:val="23"/>
              </w:rPr>
              <w:t xml:space="preserve"> ADVANCE REQUEST/APPROVAL</w:t>
            </w:r>
          </w:p>
        </w:tc>
        <w:tc>
          <w:tcPr>
            <w:tcW w:w="2250" w:type="dxa"/>
          </w:tcPr>
          <w:p w:rsidR="00977682" w:rsidRPr="00797710" w:rsidRDefault="00977682" w:rsidP="00A275E7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977682" w:rsidRPr="00797710" w:rsidRDefault="00977682" w:rsidP="00A275E7">
            <w:pPr>
              <w:spacing w:before="120"/>
              <w:rPr>
                <w:i/>
                <w:sz w:val="23"/>
                <w:szCs w:val="23"/>
              </w:rPr>
            </w:pPr>
          </w:p>
        </w:tc>
      </w:tr>
      <w:tr w:rsidR="00977682" w:rsidRPr="00713C2E" w:rsidTr="00A275E7">
        <w:trPr>
          <w:trHeight w:val="5750"/>
        </w:trPr>
        <w:tc>
          <w:tcPr>
            <w:tcW w:w="4770" w:type="dxa"/>
          </w:tcPr>
          <w:p w:rsidR="00977682" w:rsidRPr="00C77594" w:rsidRDefault="00977682" w:rsidP="00A275E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Complete the </w:t>
            </w:r>
            <w:r w:rsidR="00FF2A19">
              <w:rPr>
                <w:sz w:val="23"/>
                <w:szCs w:val="23"/>
              </w:rPr>
              <w:t>Cash Advance Name, Amount, and Comment</w:t>
            </w:r>
            <w:r>
              <w:rPr>
                <w:sz w:val="23"/>
                <w:szCs w:val="23"/>
              </w:rPr>
              <w:t xml:space="preserve"> fields and click Submit.  Concur will notify approver via system-generated email that they need to approve a cash advance.</w:t>
            </w:r>
          </w:p>
        </w:tc>
        <w:tc>
          <w:tcPr>
            <w:tcW w:w="2250" w:type="dxa"/>
          </w:tcPr>
          <w:p w:rsidR="00977682" w:rsidRPr="00797710" w:rsidRDefault="00977682" w:rsidP="00A275E7">
            <w:pPr>
              <w:spacing w:before="120"/>
              <w:rPr>
                <w:sz w:val="23"/>
                <w:szCs w:val="23"/>
              </w:rPr>
            </w:pPr>
            <w:r w:rsidRPr="00AD220D">
              <w:rPr>
                <w:sz w:val="23"/>
                <w:szCs w:val="23"/>
                <w:highlight w:val="yellow"/>
              </w:rPr>
              <w:t>Employee</w:t>
            </w:r>
          </w:p>
        </w:tc>
        <w:tc>
          <w:tcPr>
            <w:tcW w:w="3960" w:type="dxa"/>
          </w:tcPr>
          <w:p w:rsidR="00232FC8" w:rsidRPr="00BD1B8A" w:rsidRDefault="00232FC8" w:rsidP="00A275E7">
            <w:pPr>
              <w:spacing w:before="120"/>
              <w:rPr>
                <w:sz w:val="23"/>
                <w:szCs w:val="23"/>
              </w:rPr>
            </w:pPr>
            <w:r w:rsidRPr="00BD1B8A">
              <w:rPr>
                <w:sz w:val="23"/>
                <w:szCs w:val="23"/>
              </w:rPr>
              <w:t xml:space="preserve">When employee submits request, they attest to submit an expense report to reconcile the cash advance within 45 days of travel end date or the date of event and recognize </w:t>
            </w:r>
            <w:r w:rsidR="00A427C3" w:rsidRPr="00BD1B8A">
              <w:rPr>
                <w:sz w:val="23"/>
                <w:szCs w:val="23"/>
              </w:rPr>
              <w:t>noncompliance</w:t>
            </w:r>
            <w:r w:rsidRPr="00BD1B8A">
              <w:rPr>
                <w:sz w:val="23"/>
                <w:szCs w:val="23"/>
              </w:rPr>
              <w:t xml:space="preserve"> is subject to payroll deduction. </w:t>
            </w:r>
          </w:p>
          <w:p w:rsidR="00D1655E" w:rsidRDefault="008B5966" w:rsidP="00A275E7">
            <w:pPr>
              <w:spacing w:before="120"/>
              <w:rPr>
                <w:color w:val="000000"/>
                <w:sz w:val="23"/>
                <w:szCs w:val="23"/>
              </w:rPr>
            </w:pPr>
            <w:r w:rsidRPr="008B5966">
              <w:rPr>
                <w:color w:val="000000"/>
                <w:sz w:val="23"/>
                <w:szCs w:val="23"/>
              </w:rPr>
              <w:t>Travel</w:t>
            </w:r>
            <w:r w:rsidR="00BE12BA">
              <w:rPr>
                <w:color w:val="000000"/>
                <w:sz w:val="23"/>
                <w:szCs w:val="23"/>
              </w:rPr>
              <w:t xml:space="preserve"> advances and P</w:t>
            </w:r>
            <w:r w:rsidR="00D1655E" w:rsidRPr="008B5966">
              <w:rPr>
                <w:color w:val="000000"/>
                <w:sz w:val="23"/>
                <w:szCs w:val="23"/>
              </w:rPr>
              <w:t>Card ATM withdrawals cannot be used to pay per diem expenses.</w:t>
            </w:r>
          </w:p>
          <w:p w:rsidR="000415BF" w:rsidRDefault="008B5966" w:rsidP="00A275E7">
            <w:pPr>
              <w:spacing w:before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Travel</w:t>
            </w:r>
            <w:r w:rsidR="00977682" w:rsidRPr="00AD220D">
              <w:rPr>
                <w:color w:val="000000"/>
                <w:sz w:val="23"/>
                <w:szCs w:val="23"/>
              </w:rPr>
              <w:t xml:space="preserve"> advance requests cannot be routed in Concur for multiple unit approvals.</w:t>
            </w:r>
          </w:p>
          <w:p w:rsidR="00977682" w:rsidRPr="00AD220D" w:rsidRDefault="00977682" w:rsidP="00A275E7">
            <w:pPr>
              <w:spacing w:before="120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For step-by-step instructions on completing a cash</w:t>
            </w:r>
            <w:r w:rsidR="00E51EC6">
              <w:rPr>
                <w:sz w:val="23"/>
                <w:szCs w:val="23"/>
              </w:rPr>
              <w:t>/travel</w:t>
            </w:r>
            <w:r>
              <w:rPr>
                <w:sz w:val="23"/>
                <w:szCs w:val="23"/>
              </w:rPr>
              <w:t xml:space="preserve"> advance request</w:t>
            </w:r>
            <w:r w:rsidR="00E51EC6">
              <w:rPr>
                <w:sz w:val="23"/>
                <w:szCs w:val="23"/>
              </w:rPr>
              <w:t xml:space="preserve"> and specifics on what has to be typed in the fields</w:t>
            </w:r>
            <w:r>
              <w:rPr>
                <w:sz w:val="23"/>
                <w:szCs w:val="23"/>
              </w:rPr>
              <w:t>, see</w:t>
            </w:r>
            <w:r w:rsidR="00C66DA9">
              <w:rPr>
                <w:sz w:val="23"/>
                <w:szCs w:val="23"/>
              </w:rPr>
              <w:t xml:space="preserve"> the</w:t>
            </w:r>
            <w:r>
              <w:rPr>
                <w:sz w:val="23"/>
                <w:szCs w:val="23"/>
              </w:rPr>
              <w:t xml:space="preserve"> </w:t>
            </w:r>
            <w:r w:rsidRPr="00AD220D">
              <w:rPr>
                <w:sz w:val="23"/>
                <w:szCs w:val="23"/>
              </w:rPr>
              <w:t>“</w:t>
            </w:r>
            <w:r w:rsidRPr="00AD220D">
              <w:rPr>
                <w:rStyle w:val="Strong"/>
                <w:sz w:val="23"/>
                <w:szCs w:val="23"/>
              </w:rPr>
              <w:t>Request a Cash Advance in Concur”</w:t>
            </w:r>
            <w:r>
              <w:rPr>
                <w:rStyle w:val="Strong"/>
                <w:sz w:val="23"/>
                <w:szCs w:val="23"/>
              </w:rPr>
              <w:t xml:space="preserve"> </w:t>
            </w:r>
            <w:r w:rsidR="00C66DA9" w:rsidRPr="00C66DA9">
              <w:rPr>
                <w:rStyle w:val="Strong"/>
                <w:b w:val="0"/>
                <w:sz w:val="23"/>
                <w:szCs w:val="23"/>
              </w:rPr>
              <w:t>procedure</w:t>
            </w:r>
            <w:r w:rsidR="00C66DA9">
              <w:rPr>
                <w:rStyle w:val="Strong"/>
                <w:sz w:val="23"/>
                <w:szCs w:val="23"/>
              </w:rPr>
              <w:t xml:space="preserve"> </w:t>
            </w:r>
            <w:r>
              <w:rPr>
                <w:rStyle w:val="Strong"/>
                <w:b w:val="0"/>
                <w:sz w:val="23"/>
                <w:szCs w:val="23"/>
              </w:rPr>
              <w:t xml:space="preserve">on the </w:t>
            </w:r>
            <w:hyperlink r:id="rId11" w:history="1">
              <w:r w:rsidRPr="00AD220D">
                <w:rPr>
                  <w:rStyle w:val="Hyperlink"/>
                  <w:sz w:val="23"/>
                  <w:szCs w:val="23"/>
                </w:rPr>
                <w:t>Concur Training and Resources page</w:t>
              </w:r>
            </w:hyperlink>
            <w:r>
              <w:rPr>
                <w:rStyle w:val="Strong"/>
                <w:b w:val="0"/>
                <w:sz w:val="23"/>
                <w:szCs w:val="23"/>
              </w:rPr>
              <w:t>.</w:t>
            </w:r>
          </w:p>
        </w:tc>
      </w:tr>
      <w:tr w:rsidR="00977682" w:rsidRPr="00713C2E" w:rsidTr="00A275E7">
        <w:trPr>
          <w:trHeight w:val="4643"/>
        </w:trPr>
        <w:tc>
          <w:tcPr>
            <w:tcW w:w="4770" w:type="dxa"/>
          </w:tcPr>
          <w:p w:rsidR="00B330DB" w:rsidRPr="001E38AE" w:rsidRDefault="00977682" w:rsidP="00A275E7">
            <w:pPr>
              <w:spacing w:before="120"/>
              <w:rPr>
                <w:color w:val="FF0000"/>
                <w:sz w:val="23"/>
                <w:szCs w:val="23"/>
              </w:rPr>
            </w:pPr>
            <w:r w:rsidRPr="00CC3055">
              <w:rPr>
                <w:sz w:val="23"/>
                <w:szCs w:val="23"/>
              </w:rPr>
              <w:lastRenderedPageBreak/>
              <w:t>Review the details of the cash advance</w:t>
            </w:r>
            <w:r w:rsidR="00B330DB" w:rsidRPr="00CC3055">
              <w:rPr>
                <w:sz w:val="23"/>
                <w:szCs w:val="23"/>
              </w:rPr>
              <w:t xml:space="preserve"> and ensure the </w:t>
            </w:r>
            <w:r w:rsidR="00B330DB" w:rsidRPr="001E38AE">
              <w:rPr>
                <w:strike/>
                <w:color w:val="FF0000"/>
                <w:sz w:val="23"/>
                <w:szCs w:val="23"/>
              </w:rPr>
              <w:t>three</w:t>
            </w:r>
            <w:r w:rsidR="00B330DB" w:rsidRPr="00CC3055">
              <w:rPr>
                <w:sz w:val="23"/>
                <w:szCs w:val="23"/>
              </w:rPr>
              <w:t xml:space="preserve"> required fields </w:t>
            </w:r>
            <w:r w:rsidR="00B330DB" w:rsidRPr="001E38AE">
              <w:rPr>
                <w:strike/>
                <w:color w:val="FF0000"/>
                <w:sz w:val="23"/>
                <w:szCs w:val="23"/>
              </w:rPr>
              <w:t>are</w:t>
            </w:r>
            <w:r w:rsidR="00B330DB" w:rsidRPr="001E38AE">
              <w:rPr>
                <w:color w:val="FF0000"/>
                <w:sz w:val="23"/>
                <w:szCs w:val="23"/>
              </w:rPr>
              <w:t xml:space="preserve"> </w:t>
            </w:r>
            <w:r w:rsidR="005D3014" w:rsidRPr="001E38AE">
              <w:rPr>
                <w:color w:val="FF0000"/>
                <w:sz w:val="23"/>
                <w:szCs w:val="23"/>
              </w:rPr>
              <w:t xml:space="preserve">include </w:t>
            </w:r>
            <w:r w:rsidR="00B330DB" w:rsidRPr="00CC3055">
              <w:rPr>
                <w:sz w:val="23"/>
                <w:szCs w:val="23"/>
              </w:rPr>
              <w:t>appropriate</w:t>
            </w:r>
            <w:r w:rsidR="005D3014">
              <w:rPr>
                <w:color w:val="00B050"/>
                <w:sz w:val="23"/>
                <w:szCs w:val="23"/>
              </w:rPr>
              <w:t xml:space="preserve"> </w:t>
            </w:r>
            <w:r w:rsidR="005D3014" w:rsidRPr="001E38AE">
              <w:rPr>
                <w:color w:val="FF0000"/>
                <w:sz w:val="23"/>
                <w:szCs w:val="23"/>
              </w:rPr>
              <w:t>information</w:t>
            </w:r>
            <w:r w:rsidR="00B330DB" w:rsidRPr="001E38AE">
              <w:rPr>
                <w:color w:val="FF0000"/>
                <w:sz w:val="23"/>
                <w:szCs w:val="23"/>
              </w:rPr>
              <w:t xml:space="preserve"> </w:t>
            </w:r>
            <w:r w:rsidR="00B330DB" w:rsidRPr="001E38AE">
              <w:rPr>
                <w:strike/>
                <w:color w:val="FF0000"/>
                <w:sz w:val="23"/>
                <w:szCs w:val="23"/>
              </w:rPr>
              <w:t>including</w:t>
            </w:r>
            <w:r w:rsidR="00B330DB" w:rsidRPr="001E38AE">
              <w:rPr>
                <w:color w:val="FF0000"/>
                <w:sz w:val="23"/>
                <w:szCs w:val="23"/>
              </w:rPr>
              <w:t>:</w:t>
            </w:r>
          </w:p>
          <w:p w:rsidR="00B330DB" w:rsidRPr="001E38AE" w:rsidRDefault="00B330DB" w:rsidP="00A275E7">
            <w:pPr>
              <w:numPr>
                <w:ilvl w:val="0"/>
                <w:numId w:val="27"/>
              </w:num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1E38AE">
              <w:rPr>
                <w:b/>
                <w:strike/>
                <w:color w:val="FF0000"/>
                <w:sz w:val="23"/>
                <w:szCs w:val="23"/>
              </w:rPr>
              <w:t>Cash Advance Name</w:t>
            </w:r>
            <w:r w:rsidRPr="001E38AE">
              <w:rPr>
                <w:strike/>
                <w:color w:val="FF0000"/>
                <w:sz w:val="23"/>
                <w:szCs w:val="23"/>
              </w:rPr>
              <w:t xml:space="preserve"> should be the </w:t>
            </w:r>
            <w:r w:rsidRPr="001E38AE">
              <w:rPr>
                <w:bCs/>
                <w:strike/>
                <w:color w:val="FF0000"/>
                <w:sz w:val="23"/>
                <w:szCs w:val="23"/>
              </w:rPr>
              <w:t xml:space="preserve">Travel Return Date </w:t>
            </w:r>
            <w:r w:rsidRPr="001E38AE">
              <w:rPr>
                <w:strike/>
                <w:color w:val="FF0000"/>
                <w:sz w:val="23"/>
                <w:szCs w:val="23"/>
              </w:rPr>
              <w:t xml:space="preserve">or </w:t>
            </w:r>
            <w:r w:rsidRPr="001E38AE">
              <w:rPr>
                <w:bCs/>
                <w:strike/>
                <w:color w:val="FF0000"/>
                <w:sz w:val="23"/>
                <w:szCs w:val="23"/>
              </w:rPr>
              <w:t xml:space="preserve">Event Date </w:t>
            </w:r>
            <w:r w:rsidRPr="001E38AE">
              <w:rPr>
                <w:strike/>
                <w:color w:val="FF0000"/>
                <w:sz w:val="23"/>
                <w:szCs w:val="23"/>
              </w:rPr>
              <w:t xml:space="preserve">and the </w:t>
            </w:r>
            <w:r w:rsidRPr="001E38AE">
              <w:rPr>
                <w:bCs/>
                <w:strike/>
                <w:color w:val="FF0000"/>
                <w:sz w:val="23"/>
                <w:szCs w:val="23"/>
              </w:rPr>
              <w:t xml:space="preserve">Business purpose </w:t>
            </w:r>
            <w:r w:rsidRPr="001E38AE">
              <w:rPr>
                <w:strike/>
                <w:color w:val="FF0000"/>
                <w:sz w:val="23"/>
                <w:szCs w:val="23"/>
              </w:rPr>
              <w:t>for travel/event</w:t>
            </w:r>
            <w:r w:rsidRPr="001E38AE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B330DB" w:rsidRPr="001E38AE" w:rsidRDefault="00B330DB" w:rsidP="00A275E7">
            <w:pPr>
              <w:numPr>
                <w:ilvl w:val="0"/>
                <w:numId w:val="27"/>
              </w:num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1E38AE">
              <w:rPr>
                <w:strike/>
                <w:color w:val="FF0000"/>
                <w:sz w:val="23"/>
                <w:szCs w:val="23"/>
              </w:rPr>
              <w:t xml:space="preserve">The </w:t>
            </w:r>
            <w:r w:rsidRPr="001E38AE">
              <w:rPr>
                <w:b/>
                <w:strike/>
                <w:color w:val="FF0000"/>
                <w:sz w:val="23"/>
                <w:szCs w:val="23"/>
              </w:rPr>
              <w:t xml:space="preserve">Amount </w:t>
            </w:r>
            <w:r w:rsidRPr="001E38AE">
              <w:rPr>
                <w:strike/>
                <w:color w:val="FF0000"/>
                <w:sz w:val="23"/>
                <w:szCs w:val="23"/>
              </w:rPr>
              <w:t>should be a minimum of $300</w:t>
            </w:r>
          </w:p>
          <w:p w:rsidR="00B330DB" w:rsidRPr="001E38AE" w:rsidRDefault="00B330DB" w:rsidP="00A275E7">
            <w:pPr>
              <w:numPr>
                <w:ilvl w:val="0"/>
                <w:numId w:val="27"/>
              </w:numPr>
              <w:spacing w:before="120"/>
              <w:rPr>
                <w:strike/>
                <w:color w:val="FF0000"/>
                <w:sz w:val="23"/>
                <w:szCs w:val="23"/>
              </w:rPr>
            </w:pPr>
            <w:r w:rsidRPr="001E38AE">
              <w:rPr>
                <w:b/>
                <w:strike/>
                <w:color w:val="FF0000"/>
                <w:sz w:val="23"/>
                <w:szCs w:val="23"/>
              </w:rPr>
              <w:t>Comment</w:t>
            </w:r>
            <w:r w:rsidRPr="001E38AE">
              <w:rPr>
                <w:strike/>
                <w:color w:val="FF0000"/>
                <w:sz w:val="23"/>
                <w:szCs w:val="23"/>
              </w:rPr>
              <w:t xml:space="preserve"> should be</w:t>
            </w:r>
            <w:r w:rsidR="007766D2" w:rsidRPr="001E38AE">
              <w:rPr>
                <w:strike/>
                <w:color w:val="FF0000"/>
                <w:sz w:val="23"/>
                <w:szCs w:val="23"/>
              </w:rPr>
              <w:t xml:space="preserve"> Travel or Event Date(s) and Destination or Location</w:t>
            </w:r>
          </w:p>
          <w:p w:rsidR="00977682" w:rsidRDefault="00B330DB" w:rsidP="00A275E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</w:t>
            </w:r>
            <w:r w:rsidR="00977682">
              <w:rPr>
                <w:sz w:val="23"/>
                <w:szCs w:val="23"/>
              </w:rPr>
              <w:t xml:space="preserve">appropriate, click the Approve button.  </w:t>
            </w:r>
          </w:p>
          <w:p w:rsidR="00977682" w:rsidRDefault="00977682" w:rsidP="00A275E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you do not want to approve the request, click the Reject button and include the reason for the rejection in the Comments field.</w:t>
            </w:r>
          </w:p>
          <w:p w:rsidR="005D3014" w:rsidRPr="005D3014" w:rsidRDefault="005D3014" w:rsidP="00A275E7">
            <w:pPr>
              <w:spacing w:before="120"/>
              <w:rPr>
                <w:color w:val="00B050"/>
                <w:sz w:val="23"/>
                <w:szCs w:val="23"/>
              </w:rPr>
            </w:pPr>
            <w:r w:rsidRPr="001E38AE">
              <w:rPr>
                <w:b/>
                <w:color w:val="FF0000"/>
                <w:sz w:val="23"/>
                <w:szCs w:val="23"/>
              </w:rPr>
              <w:t>NOTE:</w:t>
            </w:r>
            <w:r w:rsidRPr="001E38AE">
              <w:rPr>
                <w:color w:val="FF0000"/>
                <w:sz w:val="23"/>
                <w:szCs w:val="23"/>
              </w:rPr>
              <w:t xml:space="preserve"> The minimum advance amount for employees is $300.00.</w:t>
            </w:r>
          </w:p>
        </w:tc>
        <w:tc>
          <w:tcPr>
            <w:tcW w:w="2250" w:type="dxa"/>
          </w:tcPr>
          <w:p w:rsidR="00977682" w:rsidRPr="00797710" w:rsidRDefault="00977682" w:rsidP="00A275E7">
            <w:pPr>
              <w:spacing w:before="120"/>
              <w:rPr>
                <w:sz w:val="23"/>
                <w:szCs w:val="23"/>
              </w:rPr>
            </w:pPr>
            <w:r w:rsidRPr="00AD220D">
              <w:rPr>
                <w:sz w:val="23"/>
                <w:szCs w:val="23"/>
                <w:highlight w:val="yellow"/>
              </w:rPr>
              <w:t>Cash</w:t>
            </w:r>
            <w:r w:rsidR="00797ACB">
              <w:rPr>
                <w:sz w:val="23"/>
                <w:szCs w:val="23"/>
                <w:highlight w:val="yellow"/>
              </w:rPr>
              <w:t>/Travel</w:t>
            </w:r>
            <w:r w:rsidRPr="00AD220D">
              <w:rPr>
                <w:sz w:val="23"/>
                <w:szCs w:val="23"/>
                <w:highlight w:val="yellow"/>
              </w:rPr>
              <w:t xml:space="preserve"> Advance Approver</w:t>
            </w:r>
          </w:p>
        </w:tc>
        <w:tc>
          <w:tcPr>
            <w:tcW w:w="3960" w:type="dxa"/>
          </w:tcPr>
          <w:p w:rsidR="00977682" w:rsidRDefault="00977682" w:rsidP="00A275E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Once approved at unit level, request is sent to </w:t>
            </w:r>
            <w:r w:rsidRPr="001A3D9E">
              <w:rPr>
                <w:sz w:val="23"/>
                <w:szCs w:val="23"/>
              </w:rPr>
              <w:t>Procurement Services</w:t>
            </w:r>
            <w:r>
              <w:rPr>
                <w:sz w:val="23"/>
                <w:szCs w:val="23"/>
              </w:rPr>
              <w:t xml:space="preserve"> for final review.  </w:t>
            </w:r>
            <w:r w:rsidR="00232FC8" w:rsidRPr="00BD1B8A">
              <w:rPr>
                <w:sz w:val="23"/>
                <w:szCs w:val="23"/>
              </w:rPr>
              <w:t>Notification will be sent when advance is issued or denied.</w:t>
            </w:r>
            <w:r>
              <w:rPr>
                <w:sz w:val="23"/>
                <w:szCs w:val="23"/>
              </w:rPr>
              <w:t xml:space="preserve">   </w:t>
            </w:r>
          </w:p>
          <w:p w:rsidR="00977682" w:rsidRDefault="00977682" w:rsidP="00A275E7">
            <w:pPr>
              <w:spacing w:before="120"/>
              <w:rPr>
                <w:rStyle w:val="Strong"/>
                <w:b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step-by-step instructions on approving a cash advance as well as </w:t>
            </w:r>
            <w:r w:rsidR="00B330DB" w:rsidRPr="00CC3055">
              <w:rPr>
                <w:sz w:val="23"/>
                <w:szCs w:val="23"/>
              </w:rPr>
              <w:t>required fields</w:t>
            </w:r>
            <w:r w:rsidR="00B330DB"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guidelines, see</w:t>
            </w:r>
            <w:r w:rsidR="00C66DA9">
              <w:rPr>
                <w:sz w:val="23"/>
                <w:szCs w:val="23"/>
              </w:rPr>
              <w:t xml:space="preserve"> the</w:t>
            </w:r>
            <w:r>
              <w:rPr>
                <w:sz w:val="23"/>
                <w:szCs w:val="23"/>
              </w:rPr>
              <w:t xml:space="preserve"> “</w:t>
            </w:r>
            <w:r w:rsidRPr="007F2981">
              <w:rPr>
                <w:b/>
                <w:sz w:val="23"/>
                <w:szCs w:val="23"/>
              </w:rPr>
              <w:t>Approve a Cash Advance Request in Concur</w:t>
            </w:r>
            <w:r>
              <w:rPr>
                <w:sz w:val="23"/>
                <w:szCs w:val="23"/>
              </w:rPr>
              <w:t>”</w:t>
            </w:r>
            <w:r w:rsidR="00C66DA9">
              <w:rPr>
                <w:sz w:val="23"/>
                <w:szCs w:val="23"/>
              </w:rPr>
              <w:t xml:space="preserve"> procedure</w:t>
            </w:r>
            <w:r>
              <w:rPr>
                <w:sz w:val="23"/>
                <w:szCs w:val="23"/>
              </w:rPr>
              <w:t xml:space="preserve"> on the </w:t>
            </w:r>
            <w:hyperlink r:id="rId12" w:history="1">
              <w:r w:rsidRPr="00AD220D">
                <w:rPr>
                  <w:rStyle w:val="Hyperlink"/>
                  <w:sz w:val="23"/>
                  <w:szCs w:val="23"/>
                </w:rPr>
                <w:t>Concur Training and Resources page</w:t>
              </w:r>
            </w:hyperlink>
            <w:r>
              <w:rPr>
                <w:rStyle w:val="Strong"/>
                <w:b w:val="0"/>
                <w:sz w:val="23"/>
                <w:szCs w:val="23"/>
              </w:rPr>
              <w:t>.</w:t>
            </w:r>
          </w:p>
          <w:p w:rsidR="00F70C2B" w:rsidRDefault="00F70C2B" w:rsidP="00A275E7">
            <w:pPr>
              <w:spacing w:before="120"/>
              <w:rPr>
                <w:rStyle w:val="Strong"/>
                <w:b w:val="0"/>
                <w:sz w:val="23"/>
                <w:szCs w:val="23"/>
              </w:rPr>
            </w:pPr>
          </w:p>
          <w:p w:rsidR="00F70C2B" w:rsidRPr="00A167D5" w:rsidRDefault="00816AF9" w:rsidP="00A275E7">
            <w:pPr>
              <w:spacing w:before="120"/>
              <w:rPr>
                <w:b/>
                <w:bCs/>
                <w:sz w:val="23"/>
                <w:szCs w:val="23"/>
              </w:rPr>
            </w:pPr>
            <w:r w:rsidRPr="00A167D5">
              <w:rPr>
                <w:rStyle w:val="Strong"/>
                <w:b w:val="0"/>
              </w:rPr>
              <w:t>NOTE: Cash advances are only issued for business travel and/or hosting events.</w:t>
            </w:r>
          </w:p>
        </w:tc>
      </w:tr>
      <w:tr w:rsidR="00977682" w:rsidRPr="00713C2E" w:rsidTr="00A275E7">
        <w:trPr>
          <w:trHeight w:val="548"/>
        </w:trPr>
        <w:tc>
          <w:tcPr>
            <w:tcW w:w="4770" w:type="dxa"/>
          </w:tcPr>
          <w:p w:rsidR="00977682" w:rsidRPr="00797710" w:rsidRDefault="00977682" w:rsidP="00A275E7">
            <w:pPr>
              <w:spacing w:before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EXPENSE REPORT SUBMITTAL</w:t>
            </w:r>
          </w:p>
        </w:tc>
        <w:tc>
          <w:tcPr>
            <w:tcW w:w="2250" w:type="dxa"/>
          </w:tcPr>
          <w:p w:rsidR="00977682" w:rsidRPr="00797710" w:rsidRDefault="00977682" w:rsidP="00A275E7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977682" w:rsidRPr="00797710" w:rsidRDefault="00977682" w:rsidP="00A275E7">
            <w:pPr>
              <w:spacing w:before="120"/>
              <w:rPr>
                <w:i/>
                <w:sz w:val="23"/>
                <w:szCs w:val="23"/>
              </w:rPr>
            </w:pPr>
          </w:p>
        </w:tc>
      </w:tr>
      <w:tr w:rsidR="00977682" w:rsidRPr="00713C2E" w:rsidTr="009429A0">
        <w:trPr>
          <w:trHeight w:val="4850"/>
        </w:trPr>
        <w:tc>
          <w:tcPr>
            <w:tcW w:w="4770" w:type="dxa"/>
          </w:tcPr>
          <w:p w:rsidR="00977682" w:rsidRDefault="00977682" w:rsidP="00A275E7">
            <w:pPr>
              <w:tabs>
                <w:tab w:val="left" w:pos="1710"/>
              </w:tabs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Create an expense report and ensure the following:</w:t>
            </w:r>
          </w:p>
          <w:p w:rsidR="00BC7BD6" w:rsidRPr="00BD1B8A" w:rsidRDefault="00977682" w:rsidP="00A275E7">
            <w:pPr>
              <w:numPr>
                <w:ilvl w:val="0"/>
                <w:numId w:val="12"/>
              </w:numPr>
              <w:spacing w:before="120"/>
              <w:rPr>
                <w:strike/>
                <w:sz w:val="23"/>
                <w:szCs w:val="23"/>
              </w:rPr>
            </w:pPr>
            <w:r w:rsidRPr="00BC7BD6">
              <w:rPr>
                <w:sz w:val="23"/>
                <w:szCs w:val="23"/>
              </w:rPr>
              <w:t>Cash advance has been applied (if applicable)</w:t>
            </w:r>
            <w:r w:rsidR="00CC3055">
              <w:rPr>
                <w:sz w:val="23"/>
                <w:szCs w:val="23"/>
              </w:rPr>
              <w:t xml:space="preserve">; </w:t>
            </w:r>
            <w:r w:rsidR="00BC7BD6" w:rsidRPr="00BC7BD6">
              <w:rPr>
                <w:sz w:val="23"/>
                <w:szCs w:val="23"/>
              </w:rPr>
              <w:t>employee receiving cash advance has agreed to submit an expense report to reconcile the cash advance within 45 days of travel end date or the date of event</w:t>
            </w:r>
            <w:r w:rsidR="00232FC8">
              <w:rPr>
                <w:sz w:val="23"/>
                <w:szCs w:val="23"/>
              </w:rPr>
              <w:t xml:space="preserve"> </w:t>
            </w:r>
            <w:r w:rsidR="00D828A0" w:rsidRPr="00BD1B8A">
              <w:rPr>
                <w:sz w:val="23"/>
                <w:szCs w:val="23"/>
              </w:rPr>
              <w:t>noncompliance</w:t>
            </w:r>
            <w:r w:rsidR="00232FC8" w:rsidRPr="00BD1B8A">
              <w:rPr>
                <w:sz w:val="23"/>
                <w:szCs w:val="23"/>
              </w:rPr>
              <w:t xml:space="preserve"> is subject to </w:t>
            </w:r>
            <w:r w:rsidR="00BC7BD6" w:rsidRPr="00BD1B8A">
              <w:rPr>
                <w:sz w:val="23"/>
                <w:szCs w:val="23"/>
              </w:rPr>
              <w:t>payroll deduction</w:t>
            </w:r>
            <w:r w:rsidR="00BC7BD6" w:rsidRPr="00BD1B8A">
              <w:rPr>
                <w:strike/>
                <w:sz w:val="23"/>
                <w:szCs w:val="23"/>
              </w:rPr>
              <w:t xml:space="preserve"> </w:t>
            </w:r>
          </w:p>
          <w:p w:rsidR="00BD1B8A" w:rsidRPr="00907BDA" w:rsidRDefault="00BD1B8A" w:rsidP="00907BDA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 w:rsidRPr="00907BDA">
              <w:rPr>
                <w:sz w:val="23"/>
                <w:szCs w:val="23"/>
              </w:rPr>
              <w:t>Report includes appropriate description of business purpose and justification in the Business Purpose field consistent with</w:t>
            </w:r>
            <w:r w:rsidRPr="00907BDA">
              <w:rPr>
                <w:color w:val="FF0000"/>
                <w:sz w:val="23"/>
                <w:szCs w:val="23"/>
              </w:rPr>
              <w:t xml:space="preserve"> </w:t>
            </w:r>
            <w:hyperlink r:id="rId13" w:history="1">
              <w:r w:rsidRPr="002E3D17">
                <w:rPr>
                  <w:rStyle w:val="Hyperlink"/>
                  <w:sz w:val="23"/>
                  <w:szCs w:val="23"/>
                </w:rPr>
                <w:t>Concur Best Practices</w:t>
              </w:r>
            </w:hyperlink>
            <w:r w:rsidRPr="00807C78">
              <w:rPr>
                <w:color w:val="0070C0"/>
                <w:sz w:val="23"/>
                <w:szCs w:val="23"/>
              </w:rPr>
              <w:t xml:space="preserve"> </w:t>
            </w:r>
          </w:p>
          <w:p w:rsidR="00977682" w:rsidRPr="00CC3055" w:rsidRDefault="00977682" w:rsidP="00A275E7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 w:rsidRPr="00CC3055">
              <w:rPr>
                <w:sz w:val="23"/>
                <w:szCs w:val="23"/>
              </w:rPr>
              <w:t>"Department reference" field is utilized where necessary to connect expenses across reports</w:t>
            </w:r>
            <w:r w:rsidR="00230F6E" w:rsidRPr="00CC3055">
              <w:rPr>
                <w:sz w:val="23"/>
                <w:szCs w:val="23"/>
              </w:rPr>
              <w:t xml:space="preserve"> [</w:t>
            </w:r>
            <w:r w:rsidR="00230F6E" w:rsidRPr="00CC3055">
              <w:rPr>
                <w:sz w:val="23"/>
                <w:szCs w:val="23"/>
                <w:highlight w:val="yellow"/>
              </w:rPr>
              <w:t>insert description of how field is utilized in unit]</w:t>
            </w:r>
          </w:p>
          <w:p w:rsidR="00977682" w:rsidRPr="00CC3055" w:rsidRDefault="00977682" w:rsidP="00A275E7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 w:rsidRPr="00CC3055">
              <w:rPr>
                <w:sz w:val="23"/>
                <w:szCs w:val="23"/>
              </w:rPr>
              <w:t>Report includes receipts where necessary (originals are maintained/destroyed consistent with</w:t>
            </w:r>
            <w:r w:rsidR="00E735B5" w:rsidRPr="00CC3055">
              <w:rPr>
                <w:sz w:val="23"/>
                <w:szCs w:val="23"/>
              </w:rPr>
              <w:t xml:space="preserve"> </w:t>
            </w:r>
            <w:hyperlink r:id="rId14" w:history="1">
              <w:r w:rsidR="005F6883" w:rsidRPr="00C53596">
                <w:rPr>
                  <w:rStyle w:val="Hyperlink"/>
                  <w:sz w:val="23"/>
                  <w:szCs w:val="23"/>
                </w:rPr>
                <w:t>SPG 507.10-1</w:t>
              </w:r>
            </w:hyperlink>
            <w:r w:rsidR="005F6883" w:rsidRPr="00CC3055">
              <w:rPr>
                <w:sz w:val="23"/>
                <w:szCs w:val="23"/>
              </w:rPr>
              <w:t xml:space="preserve"> Section III-B).</w:t>
            </w:r>
            <w:r w:rsidR="00230F6E" w:rsidRPr="00CC3055">
              <w:rPr>
                <w:sz w:val="23"/>
                <w:szCs w:val="23"/>
              </w:rPr>
              <w:t xml:space="preserve"> [</w:t>
            </w:r>
            <w:r w:rsidR="00230F6E" w:rsidRPr="00CC3055">
              <w:rPr>
                <w:sz w:val="23"/>
                <w:szCs w:val="23"/>
                <w:highlight w:val="yellow"/>
              </w:rPr>
              <w:t>insert unit’s process on maintaining/ destroying receipts]</w:t>
            </w:r>
          </w:p>
          <w:p w:rsidR="00977682" w:rsidRDefault="004F2D13" w:rsidP="00A275E7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</w:t>
            </w:r>
            <w:r w:rsidR="003952A7">
              <w:rPr>
                <w:sz w:val="23"/>
                <w:szCs w:val="23"/>
              </w:rPr>
              <w:t>F</w:t>
            </w:r>
            <w:r w:rsidR="00977682">
              <w:rPr>
                <w:sz w:val="23"/>
                <w:szCs w:val="23"/>
              </w:rPr>
              <w:t>lag” notifications are</w:t>
            </w:r>
            <w:r w:rsidR="00230F6E">
              <w:rPr>
                <w:sz w:val="23"/>
                <w:szCs w:val="23"/>
              </w:rPr>
              <w:t xml:space="preserve"> </w:t>
            </w:r>
            <w:r w:rsidR="00230F6E" w:rsidRPr="004F2D13">
              <w:rPr>
                <w:sz w:val="23"/>
                <w:szCs w:val="23"/>
              </w:rPr>
              <w:t xml:space="preserve">corrected or </w:t>
            </w:r>
            <w:r w:rsidR="00CC3055" w:rsidRPr="004F2D13">
              <w:rPr>
                <w:sz w:val="23"/>
                <w:szCs w:val="23"/>
              </w:rPr>
              <w:t xml:space="preserve">a comment added to explain the exception </w:t>
            </w:r>
            <w:r w:rsidR="00A427C3" w:rsidRPr="004F2D13">
              <w:rPr>
                <w:sz w:val="23"/>
                <w:szCs w:val="23"/>
              </w:rPr>
              <w:t>(</w:t>
            </w:r>
            <w:r w:rsidR="00A427C3">
              <w:rPr>
                <w:sz w:val="23"/>
                <w:szCs w:val="23"/>
              </w:rPr>
              <w:t>if</w:t>
            </w:r>
            <w:r>
              <w:rPr>
                <w:sz w:val="23"/>
                <w:szCs w:val="23"/>
              </w:rPr>
              <w:t xml:space="preserve"> an </w:t>
            </w:r>
            <w:r w:rsidRPr="004F2D13">
              <w:rPr>
                <w:sz w:val="23"/>
                <w:szCs w:val="23"/>
              </w:rPr>
              <w:t>informational message</w:t>
            </w:r>
            <w:r>
              <w:rPr>
                <w:sz w:val="23"/>
                <w:szCs w:val="23"/>
              </w:rPr>
              <w:t xml:space="preserve"> is </w:t>
            </w:r>
            <w:r>
              <w:rPr>
                <w:sz w:val="23"/>
                <w:szCs w:val="23"/>
              </w:rPr>
              <w:lastRenderedPageBreak/>
              <w:t xml:space="preserve">displayed, </w:t>
            </w:r>
            <w:r w:rsidRPr="004F2D13">
              <w:rPr>
                <w:sz w:val="23"/>
                <w:szCs w:val="23"/>
              </w:rPr>
              <w:t>these do not require any actio</w:t>
            </w:r>
            <w:r>
              <w:rPr>
                <w:sz w:val="23"/>
                <w:szCs w:val="23"/>
              </w:rPr>
              <w:t>n)</w:t>
            </w:r>
          </w:p>
          <w:p w:rsidR="00977682" w:rsidRDefault="00977682" w:rsidP="00A275E7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Short</w:t>
            </w:r>
            <w:r w:rsidR="005F6883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odes</w:t>
            </w:r>
            <w:r w:rsidRPr="00C3746A">
              <w:rPr>
                <w:sz w:val="23"/>
                <w:szCs w:val="23"/>
              </w:rPr>
              <w:t>/funding sources are accurate</w:t>
            </w:r>
          </w:p>
          <w:p w:rsidR="00977682" w:rsidRPr="008B5966" w:rsidRDefault="00977682" w:rsidP="00A275E7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 w:rsidRPr="008B5966">
              <w:rPr>
                <w:sz w:val="23"/>
                <w:szCs w:val="23"/>
              </w:rPr>
              <w:t>Expenses are appropriate for reimbursement processing</w:t>
            </w:r>
            <w:r w:rsidR="005F6883" w:rsidRPr="008B5966">
              <w:rPr>
                <w:sz w:val="23"/>
                <w:szCs w:val="23"/>
              </w:rPr>
              <w:t xml:space="preserve"> through the </w:t>
            </w:r>
            <w:r w:rsidR="005F6883" w:rsidRPr="004F2D13">
              <w:rPr>
                <w:sz w:val="23"/>
                <w:szCs w:val="23"/>
              </w:rPr>
              <w:t>employee tra</w:t>
            </w:r>
            <w:r w:rsidR="00230F6E" w:rsidRPr="004F2D13">
              <w:rPr>
                <w:sz w:val="23"/>
                <w:szCs w:val="23"/>
              </w:rPr>
              <w:t>vel and expense system (Concur) (i.e. moving expenses should be submitted through PeoplePay)</w:t>
            </w:r>
          </w:p>
          <w:p w:rsidR="00EA5850" w:rsidRDefault="00977682" w:rsidP="00A275E7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Report is</w:t>
            </w:r>
            <w:r w:rsidRPr="00C3746A">
              <w:rPr>
                <w:sz w:val="23"/>
                <w:szCs w:val="23"/>
              </w:rPr>
              <w:t xml:space="preserve"> submitted to the appropriate approver(s)</w:t>
            </w:r>
            <w:r>
              <w:rPr>
                <w:sz w:val="23"/>
                <w:szCs w:val="23"/>
              </w:rPr>
              <w:t xml:space="preserve"> (approval workflow)</w:t>
            </w:r>
            <w:r w:rsidR="00230F6E">
              <w:rPr>
                <w:sz w:val="23"/>
                <w:szCs w:val="23"/>
              </w:rPr>
              <w:t xml:space="preserve"> </w:t>
            </w:r>
            <w:r w:rsidR="00230F6E" w:rsidRPr="004F2D13">
              <w:rPr>
                <w:sz w:val="23"/>
                <w:szCs w:val="23"/>
              </w:rPr>
              <w:t>according to the unit defined</w:t>
            </w:r>
            <w:r w:rsidR="0082680C" w:rsidRPr="004F2D13">
              <w:rPr>
                <w:sz w:val="23"/>
                <w:szCs w:val="23"/>
              </w:rPr>
              <w:t xml:space="preserve"> approval</w:t>
            </w:r>
            <w:r w:rsidR="00230F6E" w:rsidRPr="004F2D13">
              <w:rPr>
                <w:sz w:val="23"/>
                <w:szCs w:val="23"/>
              </w:rPr>
              <w:t xml:space="preserve"> process above</w:t>
            </w:r>
            <w:r w:rsidR="007B4F7D">
              <w:rPr>
                <w:sz w:val="23"/>
                <w:szCs w:val="23"/>
              </w:rPr>
              <w:t xml:space="preserve"> </w:t>
            </w:r>
          </w:p>
          <w:p w:rsidR="00977682" w:rsidRPr="00F44409" w:rsidRDefault="007B4F7D" w:rsidP="00A275E7">
            <w:pPr>
              <w:numPr>
                <w:ilvl w:val="0"/>
                <w:numId w:val="12"/>
              </w:numPr>
              <w:spacing w:before="120"/>
              <w:rPr>
                <w:sz w:val="23"/>
                <w:szCs w:val="23"/>
              </w:rPr>
            </w:pPr>
            <w:r w:rsidRPr="00F44409">
              <w:rPr>
                <w:sz w:val="23"/>
                <w:szCs w:val="23"/>
              </w:rPr>
              <w:t>For expense reports including multiple departments, appropriate approver(s) from each department were</w:t>
            </w:r>
            <w:r w:rsidR="0034073D">
              <w:rPr>
                <w:sz w:val="23"/>
                <w:szCs w:val="23"/>
              </w:rPr>
              <w:t xml:space="preserve"> added to the approval workflow</w:t>
            </w:r>
          </w:p>
          <w:p w:rsidR="009429A0" w:rsidRPr="00AD7DA7" w:rsidRDefault="009429A0" w:rsidP="009429A0">
            <w:pPr>
              <w:tabs>
                <w:tab w:val="left" w:pos="1710"/>
              </w:tabs>
              <w:spacing w:before="120"/>
              <w:rPr>
                <w:sz w:val="23"/>
                <w:szCs w:val="23"/>
              </w:rPr>
            </w:pPr>
            <w:r w:rsidRPr="00AD7DA7">
              <w:rPr>
                <w:sz w:val="23"/>
                <w:szCs w:val="23"/>
              </w:rPr>
              <w:t>NOTE: If a delegate</w:t>
            </w:r>
            <w:r w:rsidR="001A3D9E" w:rsidRPr="00AD7DA7">
              <w:rPr>
                <w:sz w:val="23"/>
                <w:szCs w:val="23"/>
              </w:rPr>
              <w:t>/SSC staff</w:t>
            </w:r>
            <w:r w:rsidRPr="00AD7DA7">
              <w:rPr>
                <w:sz w:val="23"/>
                <w:szCs w:val="23"/>
              </w:rPr>
              <w:t xml:space="preserve"> assists in preparing expense report, user is still responsible for the above items. </w:t>
            </w:r>
          </w:p>
        </w:tc>
        <w:tc>
          <w:tcPr>
            <w:tcW w:w="2250" w:type="dxa"/>
          </w:tcPr>
          <w:p w:rsidR="009429A0" w:rsidRPr="00BC0AC7" w:rsidRDefault="00977682" w:rsidP="002E3D1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  <w:highlight w:val="yellow"/>
              </w:rPr>
              <w:lastRenderedPageBreak/>
              <w:t>Employee</w:t>
            </w:r>
            <w:r w:rsidRPr="00C3746A">
              <w:rPr>
                <w:sz w:val="23"/>
                <w:szCs w:val="23"/>
                <w:highlight w:val="yellow"/>
              </w:rPr>
              <w:t xml:space="preserve"> and/or Delegate</w:t>
            </w:r>
          </w:p>
        </w:tc>
        <w:tc>
          <w:tcPr>
            <w:tcW w:w="3960" w:type="dxa"/>
          </w:tcPr>
          <w:p w:rsidR="00977682" w:rsidRDefault="00977682" w:rsidP="00A275E7">
            <w:pPr>
              <w:tabs>
                <w:tab w:val="left" w:pos="1710"/>
              </w:tabs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step-by-step instructions on creating an expense report for 1) </w:t>
            </w:r>
            <w:r w:rsidRPr="00847CD6">
              <w:rPr>
                <w:sz w:val="23"/>
                <w:szCs w:val="23"/>
              </w:rPr>
              <w:t>out of pocket expenses</w:t>
            </w:r>
            <w:r>
              <w:rPr>
                <w:sz w:val="23"/>
                <w:szCs w:val="23"/>
              </w:rPr>
              <w:t xml:space="preserve"> 2</w:t>
            </w:r>
            <w:r w:rsidRPr="00A33F15">
              <w:rPr>
                <w:sz w:val="23"/>
                <w:szCs w:val="23"/>
              </w:rPr>
              <w:t xml:space="preserve">) </w:t>
            </w:r>
            <w:r w:rsidR="00BE12BA">
              <w:rPr>
                <w:sz w:val="23"/>
                <w:szCs w:val="23"/>
              </w:rPr>
              <w:t>P</w:t>
            </w:r>
            <w:r w:rsidR="005F6883">
              <w:rPr>
                <w:sz w:val="23"/>
                <w:szCs w:val="23"/>
              </w:rPr>
              <w:t>Card</w:t>
            </w:r>
            <w:r w:rsidRPr="00A33F15">
              <w:rPr>
                <w:sz w:val="23"/>
                <w:szCs w:val="23"/>
              </w:rPr>
              <w:t xml:space="preserve"> transactions </w:t>
            </w:r>
            <w:r>
              <w:rPr>
                <w:sz w:val="23"/>
                <w:szCs w:val="23"/>
              </w:rPr>
              <w:t>and/</w:t>
            </w:r>
            <w:r w:rsidRPr="00A33F15">
              <w:rPr>
                <w:sz w:val="23"/>
                <w:szCs w:val="23"/>
              </w:rPr>
              <w:t xml:space="preserve">or 3) </w:t>
            </w:r>
            <w:r w:rsidR="005F6883" w:rsidRPr="008B5966">
              <w:rPr>
                <w:sz w:val="23"/>
                <w:szCs w:val="23"/>
              </w:rPr>
              <w:t xml:space="preserve">business </w:t>
            </w:r>
            <w:r w:rsidRPr="008B5966">
              <w:rPr>
                <w:sz w:val="23"/>
                <w:szCs w:val="23"/>
              </w:rPr>
              <w:t xml:space="preserve">travel </w:t>
            </w:r>
            <w:r w:rsidR="005F6883" w:rsidRPr="008B5966">
              <w:rPr>
                <w:sz w:val="23"/>
                <w:szCs w:val="23"/>
              </w:rPr>
              <w:t xml:space="preserve">and/or business hosting </w:t>
            </w:r>
            <w:r w:rsidRPr="008B5966">
              <w:rPr>
                <w:sz w:val="23"/>
                <w:szCs w:val="23"/>
              </w:rPr>
              <w:t>expenses,</w:t>
            </w:r>
            <w:r>
              <w:rPr>
                <w:sz w:val="23"/>
                <w:szCs w:val="23"/>
              </w:rPr>
              <w:t xml:space="preserve"> see the “</w:t>
            </w:r>
            <w:r w:rsidRPr="00A33F15">
              <w:rPr>
                <w:b/>
                <w:sz w:val="23"/>
                <w:szCs w:val="23"/>
              </w:rPr>
              <w:t>Create a Concur Expense Report</w:t>
            </w:r>
            <w:r>
              <w:rPr>
                <w:sz w:val="23"/>
                <w:szCs w:val="23"/>
              </w:rPr>
              <w:t xml:space="preserve">” documents on the </w:t>
            </w:r>
            <w:hyperlink r:id="rId15" w:history="1">
              <w:r w:rsidRPr="00AD220D">
                <w:rPr>
                  <w:rStyle w:val="Hyperlink"/>
                  <w:sz w:val="23"/>
                  <w:szCs w:val="23"/>
                </w:rPr>
                <w:t>Concur Training and Resources page</w:t>
              </w:r>
            </w:hyperlink>
            <w:r>
              <w:rPr>
                <w:rStyle w:val="Strong"/>
                <w:b w:val="0"/>
                <w:sz w:val="23"/>
                <w:szCs w:val="23"/>
              </w:rPr>
              <w:t>.</w:t>
            </w:r>
          </w:p>
          <w:p w:rsidR="00977682" w:rsidRDefault="0065095B" w:rsidP="00A275E7">
            <w:pPr>
              <w:tabs>
                <w:tab w:val="left" w:pos="1710"/>
              </w:tabs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See “</w:t>
            </w:r>
            <w:r w:rsidRPr="0065095B">
              <w:rPr>
                <w:b/>
                <w:sz w:val="23"/>
                <w:szCs w:val="23"/>
              </w:rPr>
              <w:t>Expense Report Data Entry – Key Field Standards</w:t>
            </w:r>
            <w:r>
              <w:rPr>
                <w:sz w:val="23"/>
                <w:szCs w:val="23"/>
              </w:rPr>
              <w:t xml:space="preserve">” document on the </w:t>
            </w:r>
            <w:hyperlink r:id="rId16" w:history="1">
              <w:r w:rsidRPr="00AD220D">
                <w:rPr>
                  <w:rStyle w:val="Hyperlink"/>
                  <w:sz w:val="23"/>
                  <w:szCs w:val="23"/>
                </w:rPr>
                <w:t>Concur Training and Resources page</w:t>
              </w:r>
            </w:hyperlink>
            <w:r>
              <w:rPr>
                <w:rStyle w:val="Strong"/>
                <w:b w:val="0"/>
                <w:sz w:val="23"/>
                <w:szCs w:val="23"/>
              </w:rPr>
              <w:t xml:space="preserve"> for guidance on how to complete the fields in Concur</w:t>
            </w:r>
            <w:r>
              <w:rPr>
                <w:sz w:val="23"/>
                <w:szCs w:val="23"/>
              </w:rPr>
              <w:t xml:space="preserve">  </w:t>
            </w:r>
          </w:p>
          <w:p w:rsidR="00977682" w:rsidRDefault="0065095B" w:rsidP="00A275E7">
            <w:pPr>
              <w:tabs>
                <w:tab w:val="left" w:pos="1710"/>
              </w:tabs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 step-by-step instructions on how to include receipts, see the </w:t>
            </w:r>
            <w:r w:rsidR="00B04BD5" w:rsidRPr="00C66DA9">
              <w:rPr>
                <w:b/>
                <w:sz w:val="23"/>
                <w:szCs w:val="23"/>
              </w:rPr>
              <w:t>“</w:t>
            </w:r>
            <w:r w:rsidR="00B04BD5" w:rsidRPr="00A859E2">
              <w:rPr>
                <w:b/>
                <w:sz w:val="23"/>
                <w:szCs w:val="23"/>
              </w:rPr>
              <w:t>Manage Concur Receipts”</w:t>
            </w:r>
            <w:r w:rsidR="00977682" w:rsidRPr="00C66DA9">
              <w:rPr>
                <w:b/>
                <w:sz w:val="23"/>
                <w:szCs w:val="23"/>
              </w:rPr>
              <w:t xml:space="preserve"> </w:t>
            </w:r>
            <w:r w:rsidR="00977682">
              <w:rPr>
                <w:sz w:val="23"/>
                <w:szCs w:val="23"/>
              </w:rPr>
              <w:t>doc</w:t>
            </w:r>
            <w:r>
              <w:rPr>
                <w:sz w:val="23"/>
                <w:szCs w:val="23"/>
              </w:rPr>
              <w:t xml:space="preserve">ument on the </w:t>
            </w:r>
            <w:hyperlink r:id="rId17" w:history="1">
              <w:r w:rsidRPr="00AD220D">
                <w:rPr>
                  <w:rStyle w:val="Hyperlink"/>
                  <w:sz w:val="23"/>
                  <w:szCs w:val="23"/>
                </w:rPr>
                <w:t>Concur Training and Resources page</w:t>
              </w:r>
            </w:hyperlink>
            <w:r>
              <w:rPr>
                <w:rStyle w:val="Strong"/>
                <w:b w:val="0"/>
                <w:sz w:val="23"/>
                <w:szCs w:val="23"/>
              </w:rPr>
              <w:t>.</w:t>
            </w:r>
          </w:p>
          <w:p w:rsidR="00977682" w:rsidRPr="00C3746A" w:rsidRDefault="00022792" w:rsidP="009330E6">
            <w:pPr>
              <w:tabs>
                <w:tab w:val="left" w:pos="1710"/>
              </w:tabs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See </w:t>
            </w:r>
            <w:r w:rsidR="00172C6B">
              <w:rPr>
                <w:sz w:val="23"/>
                <w:szCs w:val="23"/>
              </w:rPr>
              <w:t xml:space="preserve">the </w:t>
            </w:r>
            <w:r>
              <w:rPr>
                <w:sz w:val="23"/>
                <w:szCs w:val="23"/>
              </w:rPr>
              <w:t>“</w:t>
            </w:r>
            <w:r>
              <w:rPr>
                <w:b/>
                <w:sz w:val="23"/>
                <w:szCs w:val="23"/>
              </w:rPr>
              <w:t>Expense – Account Map</w:t>
            </w:r>
            <w:r w:rsidR="00172C6B">
              <w:rPr>
                <w:b/>
                <w:sz w:val="23"/>
                <w:szCs w:val="23"/>
              </w:rPr>
              <w:t>”</w:t>
            </w:r>
            <w:r w:rsidR="00172C6B">
              <w:rPr>
                <w:sz w:val="23"/>
                <w:szCs w:val="23"/>
              </w:rPr>
              <w:t xml:space="preserve"> document </w:t>
            </w:r>
            <w:r w:rsidR="009330E6">
              <w:rPr>
                <w:sz w:val="23"/>
                <w:szCs w:val="23"/>
              </w:rPr>
              <w:t>under</w:t>
            </w:r>
            <w:r w:rsidR="00172C6B">
              <w:rPr>
                <w:sz w:val="23"/>
                <w:szCs w:val="23"/>
              </w:rPr>
              <w:t xml:space="preserve"> the</w:t>
            </w:r>
            <w:r w:rsidR="006D73E2">
              <w:rPr>
                <w:sz w:val="23"/>
                <w:szCs w:val="23"/>
              </w:rPr>
              <w:t xml:space="preserve"> </w:t>
            </w:r>
            <w:hyperlink r:id="rId18" w:tgtFrame="_blank" w:history="1">
              <w:r w:rsidR="006D73E2" w:rsidRPr="00E1558D">
                <w:rPr>
                  <w:rStyle w:val="Hyperlink"/>
                  <w:sz w:val="23"/>
                  <w:szCs w:val="23"/>
                </w:rPr>
                <w:t>Concur Resources</w:t>
              </w:r>
            </w:hyperlink>
            <w:r w:rsidR="006D73E2" w:rsidRPr="00AD2556">
              <w:rPr>
                <w:rStyle w:val="Hyperlink"/>
                <w:color w:val="ED7D31" w:themeColor="accent2"/>
                <w:sz w:val="23"/>
                <w:szCs w:val="23"/>
              </w:rPr>
              <w:t xml:space="preserve"> </w:t>
            </w:r>
            <w:r w:rsidR="009330E6" w:rsidRPr="009330E6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section </w:t>
            </w:r>
            <w:r w:rsidR="00C66DA9">
              <w:rPr>
                <w:sz w:val="23"/>
                <w:szCs w:val="23"/>
              </w:rPr>
              <w:t>of the Procurement website</w:t>
            </w:r>
            <w:r w:rsidR="00172C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for a listing </w:t>
            </w:r>
            <w:r w:rsidRPr="008B5966">
              <w:rPr>
                <w:sz w:val="23"/>
                <w:szCs w:val="23"/>
              </w:rPr>
              <w:t xml:space="preserve">of </w:t>
            </w:r>
            <w:r w:rsidR="002B61D0" w:rsidRPr="008B5966">
              <w:rPr>
                <w:sz w:val="23"/>
                <w:szCs w:val="23"/>
              </w:rPr>
              <w:t xml:space="preserve">valid </w:t>
            </w:r>
            <w:r w:rsidRPr="008B5966">
              <w:rPr>
                <w:sz w:val="23"/>
                <w:szCs w:val="23"/>
              </w:rPr>
              <w:t>expense</w:t>
            </w:r>
            <w:r>
              <w:rPr>
                <w:sz w:val="23"/>
                <w:szCs w:val="23"/>
              </w:rPr>
              <w:t xml:space="preserve"> types and account numbers.</w:t>
            </w:r>
          </w:p>
        </w:tc>
      </w:tr>
      <w:tr w:rsidR="00977682" w:rsidRPr="00713C2E" w:rsidTr="00A275E7">
        <w:trPr>
          <w:trHeight w:val="890"/>
        </w:trPr>
        <w:tc>
          <w:tcPr>
            <w:tcW w:w="4770" w:type="dxa"/>
          </w:tcPr>
          <w:p w:rsidR="00977682" w:rsidRDefault="00977682" w:rsidP="009429A0">
            <w:pPr>
              <w:tabs>
                <w:tab w:val="left" w:pos="1710"/>
              </w:tabs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Delegate prepared report, notify Employee that report is ready to be submitted.</w:t>
            </w:r>
            <w:r w:rsidR="009429A0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977682" w:rsidRPr="00D545C0" w:rsidRDefault="00977682" w:rsidP="00A275E7">
            <w:pPr>
              <w:spacing w:before="120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Delegate</w:t>
            </w:r>
          </w:p>
        </w:tc>
        <w:tc>
          <w:tcPr>
            <w:tcW w:w="3960" w:type="dxa"/>
          </w:tcPr>
          <w:p w:rsidR="00977682" w:rsidRDefault="00977682" w:rsidP="00A275E7">
            <w:pPr>
              <w:spacing w:before="120"/>
              <w:rPr>
                <w:sz w:val="23"/>
                <w:szCs w:val="23"/>
              </w:rPr>
            </w:pPr>
          </w:p>
        </w:tc>
      </w:tr>
      <w:tr w:rsidR="00977682" w:rsidRPr="00713C2E" w:rsidTr="00A275E7">
        <w:trPr>
          <w:trHeight w:val="890"/>
        </w:trPr>
        <w:tc>
          <w:tcPr>
            <w:tcW w:w="4770" w:type="dxa"/>
          </w:tcPr>
          <w:p w:rsidR="00977682" w:rsidRDefault="00977682" w:rsidP="00A275E7">
            <w:pPr>
              <w:tabs>
                <w:tab w:val="left" w:pos="1710"/>
              </w:tabs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Delegate prepared report, review to ensure report and approval workflow are accurate. </w:t>
            </w:r>
          </w:p>
        </w:tc>
        <w:tc>
          <w:tcPr>
            <w:tcW w:w="2250" w:type="dxa"/>
          </w:tcPr>
          <w:p w:rsidR="00977682" w:rsidRPr="00D545C0" w:rsidRDefault="00977682" w:rsidP="00A275E7">
            <w:pPr>
              <w:spacing w:before="120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Employee</w:t>
            </w:r>
          </w:p>
        </w:tc>
        <w:tc>
          <w:tcPr>
            <w:tcW w:w="3960" w:type="dxa"/>
          </w:tcPr>
          <w:p w:rsidR="00977682" w:rsidRDefault="00977682" w:rsidP="00A275E7">
            <w:pPr>
              <w:spacing w:before="120"/>
              <w:rPr>
                <w:sz w:val="23"/>
                <w:szCs w:val="23"/>
              </w:rPr>
            </w:pPr>
          </w:p>
        </w:tc>
      </w:tr>
      <w:tr w:rsidR="00977682" w:rsidRPr="00713C2E" w:rsidTr="00DD0D0F">
        <w:trPr>
          <w:trHeight w:val="5672"/>
        </w:trPr>
        <w:tc>
          <w:tcPr>
            <w:tcW w:w="4770" w:type="dxa"/>
          </w:tcPr>
          <w:p w:rsidR="00977682" w:rsidRPr="00BC0AC7" w:rsidRDefault="00977682" w:rsidP="00A275E7">
            <w:pPr>
              <w:tabs>
                <w:tab w:val="left" w:pos="1710"/>
              </w:tabs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Submit expense report on a timely basis consistent with SPG timing requirements to allow the approver sufficient time to review and approve</w:t>
            </w:r>
            <w:r w:rsidR="00022792">
              <w:rPr>
                <w:sz w:val="23"/>
                <w:szCs w:val="23"/>
              </w:rPr>
              <w:t>.</w:t>
            </w:r>
          </w:p>
        </w:tc>
        <w:tc>
          <w:tcPr>
            <w:tcW w:w="2250" w:type="dxa"/>
          </w:tcPr>
          <w:p w:rsidR="00977682" w:rsidRPr="00BC0AC7" w:rsidRDefault="00977682" w:rsidP="00A275E7">
            <w:pPr>
              <w:spacing w:before="120"/>
              <w:rPr>
                <w:sz w:val="23"/>
                <w:szCs w:val="23"/>
              </w:rPr>
            </w:pPr>
            <w:r w:rsidRPr="004B31E7">
              <w:rPr>
                <w:sz w:val="23"/>
                <w:szCs w:val="23"/>
                <w:highlight w:val="yellow"/>
              </w:rPr>
              <w:t>Employee</w:t>
            </w:r>
          </w:p>
        </w:tc>
        <w:tc>
          <w:tcPr>
            <w:tcW w:w="3960" w:type="dxa"/>
          </w:tcPr>
          <w:p w:rsidR="00977682" w:rsidRDefault="00977682" w:rsidP="00A275E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Users must submit their own expense </w:t>
            </w:r>
            <w:r w:rsidR="00A427C3">
              <w:rPr>
                <w:sz w:val="23"/>
                <w:szCs w:val="23"/>
              </w:rPr>
              <w:t>reports;</w:t>
            </w:r>
            <w:r>
              <w:rPr>
                <w:sz w:val="23"/>
                <w:szCs w:val="23"/>
              </w:rPr>
              <w:t xml:space="preserve"> delegates cannot submit on their behalf.</w:t>
            </w:r>
          </w:p>
          <w:p w:rsidR="00977682" w:rsidRPr="00DD0D0F" w:rsidRDefault="00977682" w:rsidP="00A275E7">
            <w:pPr>
              <w:tabs>
                <w:tab w:val="left" w:pos="1710"/>
              </w:tabs>
              <w:spacing w:before="120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 xml:space="preserve">When an employee leaves the </w:t>
            </w:r>
            <w:r w:rsidR="002B61D0" w:rsidRPr="00DD0D0F">
              <w:rPr>
                <w:sz w:val="23"/>
                <w:szCs w:val="23"/>
              </w:rPr>
              <w:t>u</w:t>
            </w:r>
            <w:r w:rsidRPr="00DD0D0F">
              <w:rPr>
                <w:sz w:val="23"/>
                <w:szCs w:val="23"/>
              </w:rPr>
              <w:t xml:space="preserve">niversity, ensure all </w:t>
            </w:r>
            <w:r w:rsidR="00BE12BA" w:rsidRPr="00DD0D0F">
              <w:rPr>
                <w:sz w:val="23"/>
                <w:szCs w:val="23"/>
              </w:rPr>
              <w:t>PC</w:t>
            </w:r>
            <w:r w:rsidR="00797ACB" w:rsidRPr="00DD0D0F">
              <w:rPr>
                <w:sz w:val="23"/>
                <w:szCs w:val="23"/>
              </w:rPr>
              <w:t xml:space="preserve">ard </w:t>
            </w:r>
            <w:r w:rsidRPr="00DD0D0F">
              <w:rPr>
                <w:sz w:val="23"/>
                <w:szCs w:val="23"/>
              </w:rPr>
              <w:t>expenses have been submitted</w:t>
            </w:r>
            <w:r w:rsidR="0082680C" w:rsidRPr="00DD0D0F">
              <w:rPr>
                <w:sz w:val="23"/>
                <w:szCs w:val="23"/>
              </w:rPr>
              <w:t xml:space="preserve">.  If employee has already left, contact Procurement Services </w:t>
            </w:r>
            <w:r w:rsidR="00232FC8" w:rsidRPr="00DD0D0F">
              <w:rPr>
                <w:sz w:val="23"/>
                <w:szCs w:val="23"/>
              </w:rPr>
              <w:t>for further assistance</w:t>
            </w:r>
            <w:r w:rsidRPr="00DD0D0F">
              <w:rPr>
                <w:sz w:val="23"/>
                <w:szCs w:val="23"/>
              </w:rPr>
              <w:t>.</w:t>
            </w:r>
            <w:r w:rsidR="00797ACB" w:rsidRPr="00DD0D0F">
              <w:rPr>
                <w:sz w:val="23"/>
                <w:szCs w:val="23"/>
              </w:rPr>
              <w:t xml:space="preserve"> Out of pocket expenses </w:t>
            </w:r>
            <w:r w:rsidR="00232FC8" w:rsidRPr="00DD0D0F">
              <w:rPr>
                <w:sz w:val="23"/>
                <w:szCs w:val="23"/>
              </w:rPr>
              <w:t>can</w:t>
            </w:r>
            <w:r w:rsidR="00797ACB" w:rsidRPr="00DD0D0F">
              <w:rPr>
                <w:sz w:val="23"/>
                <w:szCs w:val="23"/>
              </w:rPr>
              <w:t xml:space="preserve">not be submitted through Concur once the employee leaves.  Reimbursement of out of pocket expenses, if necessary, must be completed </w:t>
            </w:r>
            <w:r w:rsidR="009970F6" w:rsidRPr="00DD0D0F">
              <w:rPr>
                <w:sz w:val="23"/>
                <w:szCs w:val="23"/>
              </w:rPr>
              <w:t xml:space="preserve">on a </w:t>
            </w:r>
            <w:r w:rsidR="00EE1078" w:rsidRPr="00DD0D0F">
              <w:rPr>
                <w:sz w:val="23"/>
                <w:szCs w:val="23"/>
              </w:rPr>
              <w:t>“</w:t>
            </w:r>
            <w:r w:rsidR="004F2D13" w:rsidRPr="00DD0D0F">
              <w:rPr>
                <w:sz w:val="23"/>
                <w:szCs w:val="23"/>
              </w:rPr>
              <w:t>paper</w:t>
            </w:r>
            <w:r w:rsidR="00EE1078" w:rsidRPr="00DD0D0F">
              <w:rPr>
                <w:sz w:val="23"/>
                <w:szCs w:val="23"/>
              </w:rPr>
              <w:t>” expense report</w:t>
            </w:r>
            <w:r w:rsidR="00797ACB" w:rsidRPr="00DD0D0F">
              <w:rPr>
                <w:sz w:val="23"/>
                <w:szCs w:val="23"/>
              </w:rPr>
              <w:t>/non PO voucher</w:t>
            </w:r>
            <w:r w:rsidR="009970F6" w:rsidRPr="00DD0D0F">
              <w:rPr>
                <w:sz w:val="23"/>
                <w:szCs w:val="23"/>
              </w:rPr>
              <w:t xml:space="preserve"> and sent to A/P.</w:t>
            </w:r>
          </w:p>
          <w:p w:rsidR="003E2D39" w:rsidRPr="00A167D5" w:rsidRDefault="00977682" w:rsidP="00DD0D0F">
            <w:pPr>
              <w:tabs>
                <w:tab w:val="left" w:pos="1710"/>
              </w:tabs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For step-by-step instructions on submitting an expense report, see “</w:t>
            </w:r>
            <w:r w:rsidRPr="008C1D76">
              <w:rPr>
                <w:b/>
                <w:sz w:val="23"/>
                <w:szCs w:val="23"/>
              </w:rPr>
              <w:t>Submit a Concur Expense Report – Prepared by Your Delegate</w:t>
            </w:r>
            <w:r>
              <w:rPr>
                <w:sz w:val="23"/>
                <w:szCs w:val="23"/>
              </w:rPr>
              <w:t xml:space="preserve">” on the </w:t>
            </w:r>
            <w:hyperlink r:id="rId19" w:history="1">
              <w:r w:rsidRPr="00AD220D">
                <w:rPr>
                  <w:rStyle w:val="Hyperlink"/>
                  <w:sz w:val="23"/>
                  <w:szCs w:val="23"/>
                </w:rPr>
                <w:t>Concur Training and Resources page</w:t>
              </w:r>
            </w:hyperlink>
            <w:r>
              <w:rPr>
                <w:rStyle w:val="Strong"/>
                <w:b w:val="0"/>
                <w:sz w:val="23"/>
                <w:szCs w:val="23"/>
              </w:rPr>
              <w:t>.</w:t>
            </w:r>
          </w:p>
        </w:tc>
      </w:tr>
      <w:tr w:rsidR="00977682" w:rsidRPr="00713C2E" w:rsidTr="00AD7DA7">
        <w:trPr>
          <w:trHeight w:val="1790"/>
        </w:trPr>
        <w:tc>
          <w:tcPr>
            <w:tcW w:w="4770" w:type="dxa"/>
          </w:tcPr>
          <w:p w:rsidR="00977682" w:rsidRPr="00BC0AC7" w:rsidRDefault="00977682" w:rsidP="00A275E7">
            <w:pPr>
              <w:tabs>
                <w:tab w:val="left" w:pos="1710"/>
              </w:tabs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If expense report is returned for correction </w:t>
            </w:r>
            <w:r w:rsidR="00232FC8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or </w:t>
            </w:r>
            <w:r w:rsidRPr="00BD1B8A">
              <w:rPr>
                <w:sz w:val="23"/>
                <w:szCs w:val="23"/>
              </w:rPr>
              <w:t xml:space="preserve">not approved </w:t>
            </w:r>
            <w:r w:rsidR="002B61D0" w:rsidRPr="00BD1B8A">
              <w:rPr>
                <w:sz w:val="23"/>
                <w:szCs w:val="23"/>
              </w:rPr>
              <w:t>with</w:t>
            </w:r>
            <w:r w:rsidRPr="00BD1B8A">
              <w:rPr>
                <w:sz w:val="23"/>
                <w:szCs w:val="23"/>
              </w:rPr>
              <w:t>in 7 ca</w:t>
            </w:r>
            <w:r w:rsidR="00232FC8" w:rsidRPr="00BD1B8A">
              <w:rPr>
                <w:sz w:val="23"/>
                <w:szCs w:val="23"/>
              </w:rPr>
              <w:t>lendar days) update and</w:t>
            </w:r>
            <w:r w:rsidR="002B61D0" w:rsidRPr="00BD1B8A">
              <w:rPr>
                <w:sz w:val="23"/>
                <w:szCs w:val="23"/>
              </w:rPr>
              <w:t xml:space="preserve"> resubmit</w:t>
            </w:r>
            <w:r w:rsidR="002B61D0">
              <w:rPr>
                <w:sz w:val="23"/>
                <w:szCs w:val="23"/>
              </w:rPr>
              <w:t xml:space="preserve"> the report</w:t>
            </w:r>
            <w:r w:rsidR="00232FC8">
              <w:rPr>
                <w:sz w:val="23"/>
                <w:szCs w:val="23"/>
              </w:rPr>
              <w:t>.</w:t>
            </w:r>
          </w:p>
        </w:tc>
        <w:tc>
          <w:tcPr>
            <w:tcW w:w="2250" w:type="dxa"/>
          </w:tcPr>
          <w:p w:rsidR="00977682" w:rsidRPr="00BC0AC7" w:rsidRDefault="00977682" w:rsidP="00A275E7">
            <w:pPr>
              <w:spacing w:before="120"/>
              <w:rPr>
                <w:sz w:val="23"/>
                <w:szCs w:val="23"/>
              </w:rPr>
            </w:pPr>
            <w:r w:rsidRPr="008C1D76">
              <w:rPr>
                <w:sz w:val="23"/>
                <w:szCs w:val="23"/>
                <w:highlight w:val="yellow"/>
              </w:rPr>
              <w:t>Employee</w:t>
            </w:r>
          </w:p>
        </w:tc>
        <w:tc>
          <w:tcPr>
            <w:tcW w:w="3960" w:type="dxa"/>
          </w:tcPr>
          <w:p w:rsidR="00977682" w:rsidRPr="004540FB" w:rsidRDefault="00977682" w:rsidP="00A275E7">
            <w:pPr>
              <w:spacing w:before="120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For step-by-step instructions on how to resubmit a report that has been returned, see “</w:t>
            </w:r>
            <w:r w:rsidRPr="008C1D76">
              <w:rPr>
                <w:b/>
                <w:sz w:val="23"/>
                <w:szCs w:val="23"/>
              </w:rPr>
              <w:t>Submit a Concur Expense Report –</w:t>
            </w:r>
            <w:r>
              <w:rPr>
                <w:b/>
                <w:sz w:val="23"/>
                <w:szCs w:val="23"/>
              </w:rPr>
              <w:t xml:space="preserve"> Correct and Resubmit” </w:t>
            </w:r>
            <w:r>
              <w:rPr>
                <w:sz w:val="23"/>
                <w:szCs w:val="23"/>
              </w:rPr>
              <w:t xml:space="preserve">on the </w:t>
            </w:r>
            <w:hyperlink r:id="rId20" w:history="1">
              <w:r w:rsidRPr="00AD220D">
                <w:rPr>
                  <w:rStyle w:val="Hyperlink"/>
                  <w:sz w:val="23"/>
                  <w:szCs w:val="23"/>
                </w:rPr>
                <w:t>Concur Training and Resources page</w:t>
              </w:r>
            </w:hyperlink>
            <w:r>
              <w:rPr>
                <w:rStyle w:val="Strong"/>
                <w:b w:val="0"/>
                <w:sz w:val="23"/>
                <w:szCs w:val="23"/>
              </w:rPr>
              <w:t>.</w:t>
            </w:r>
          </w:p>
        </w:tc>
      </w:tr>
      <w:tr w:rsidR="00977682" w:rsidRPr="00713C2E" w:rsidTr="00A275E7">
        <w:trPr>
          <w:trHeight w:val="530"/>
        </w:trPr>
        <w:tc>
          <w:tcPr>
            <w:tcW w:w="4770" w:type="dxa"/>
          </w:tcPr>
          <w:p w:rsidR="00977682" w:rsidRPr="00797710" w:rsidRDefault="00977682" w:rsidP="00A275E7">
            <w:pPr>
              <w:spacing w:before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EXPENSE REPORT</w:t>
            </w:r>
            <w:r w:rsidRPr="00797710">
              <w:rPr>
                <w:b/>
                <w:sz w:val="23"/>
                <w:szCs w:val="23"/>
              </w:rPr>
              <w:t xml:space="preserve"> APPROVAL</w:t>
            </w:r>
          </w:p>
        </w:tc>
        <w:tc>
          <w:tcPr>
            <w:tcW w:w="2250" w:type="dxa"/>
          </w:tcPr>
          <w:p w:rsidR="00977682" w:rsidRPr="00797710" w:rsidRDefault="00977682" w:rsidP="00A275E7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977682" w:rsidRPr="00797710" w:rsidRDefault="00977682" w:rsidP="00A275E7">
            <w:pPr>
              <w:spacing w:before="120"/>
              <w:rPr>
                <w:i/>
                <w:sz w:val="23"/>
                <w:szCs w:val="23"/>
              </w:rPr>
            </w:pPr>
          </w:p>
        </w:tc>
      </w:tr>
      <w:tr w:rsidR="00977682" w:rsidRPr="00713C2E" w:rsidTr="00956E53">
        <w:trPr>
          <w:trHeight w:val="440"/>
        </w:trPr>
        <w:tc>
          <w:tcPr>
            <w:tcW w:w="4770" w:type="dxa"/>
          </w:tcPr>
          <w:p w:rsidR="00445A4A" w:rsidRPr="00DD0D0F" w:rsidRDefault="00581985" w:rsidP="00A275E7">
            <w:pPr>
              <w:spacing w:before="120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>Review</w:t>
            </w:r>
            <w:r w:rsidR="00022792" w:rsidRPr="00DD0D0F">
              <w:rPr>
                <w:sz w:val="23"/>
                <w:szCs w:val="23"/>
              </w:rPr>
              <w:t xml:space="preserve"> the report </w:t>
            </w:r>
            <w:r w:rsidR="00A87E24" w:rsidRPr="00DD0D0F">
              <w:rPr>
                <w:sz w:val="23"/>
                <w:szCs w:val="23"/>
              </w:rPr>
              <w:t xml:space="preserve">within 7 days </w:t>
            </w:r>
            <w:r w:rsidR="00022792" w:rsidRPr="00DD0D0F">
              <w:rPr>
                <w:sz w:val="23"/>
                <w:szCs w:val="23"/>
              </w:rPr>
              <w:t xml:space="preserve">and ensure </w:t>
            </w:r>
            <w:r w:rsidR="00445A4A" w:rsidRPr="00DD0D0F">
              <w:rPr>
                <w:sz w:val="23"/>
                <w:szCs w:val="23"/>
              </w:rPr>
              <w:t xml:space="preserve">it is consistent with </w:t>
            </w:r>
            <w:r w:rsidR="00147C58" w:rsidRPr="00DD0D0F">
              <w:rPr>
                <w:sz w:val="23"/>
                <w:szCs w:val="23"/>
              </w:rPr>
              <w:t>u</w:t>
            </w:r>
            <w:r w:rsidR="00445A4A" w:rsidRPr="00DD0D0F">
              <w:rPr>
                <w:sz w:val="23"/>
                <w:szCs w:val="23"/>
              </w:rPr>
              <w:t>niversity guidelines, including</w:t>
            </w:r>
            <w:r w:rsidR="00022792" w:rsidRPr="00DD0D0F">
              <w:rPr>
                <w:sz w:val="23"/>
                <w:szCs w:val="23"/>
              </w:rPr>
              <w:t>:</w:t>
            </w:r>
          </w:p>
          <w:p w:rsidR="00445A4A" w:rsidRPr="00DD0D0F" w:rsidRDefault="002B61D0" w:rsidP="00A275E7">
            <w:pPr>
              <w:numPr>
                <w:ilvl w:val="0"/>
                <w:numId w:val="21"/>
              </w:numPr>
              <w:spacing w:before="120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 xml:space="preserve">business </w:t>
            </w:r>
            <w:r w:rsidR="00445A4A" w:rsidRPr="00DD0D0F">
              <w:rPr>
                <w:sz w:val="23"/>
                <w:szCs w:val="23"/>
              </w:rPr>
              <w:t>appropr</w:t>
            </w:r>
            <w:r w:rsidR="00956E53" w:rsidRPr="00DD0D0F">
              <w:rPr>
                <w:sz w:val="23"/>
                <w:szCs w:val="23"/>
              </w:rPr>
              <w:t xml:space="preserve">iateness of the expenditure, </w:t>
            </w:r>
            <w:r w:rsidR="00445A4A" w:rsidRPr="00DD0D0F">
              <w:rPr>
                <w:sz w:val="23"/>
                <w:szCs w:val="23"/>
              </w:rPr>
              <w:t>reasonableness of the amount</w:t>
            </w:r>
            <w:r w:rsidR="00956E53" w:rsidRPr="00DD0D0F">
              <w:rPr>
                <w:sz w:val="23"/>
                <w:szCs w:val="23"/>
              </w:rPr>
              <w:t>, does not contain split transactions</w:t>
            </w:r>
          </w:p>
          <w:p w:rsidR="00956E53" w:rsidRPr="00DD0D0F" w:rsidRDefault="00BE12BA" w:rsidP="00956E53">
            <w:pPr>
              <w:numPr>
                <w:ilvl w:val="0"/>
                <w:numId w:val="21"/>
              </w:numPr>
              <w:spacing w:before="120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>where PC</w:t>
            </w:r>
            <w:r w:rsidR="00956E53" w:rsidRPr="00DD0D0F">
              <w:rPr>
                <w:sz w:val="23"/>
                <w:szCs w:val="23"/>
              </w:rPr>
              <w:t xml:space="preserve">ard or personal funds were used it was the appropriate buying mechanism and other </w:t>
            </w:r>
            <w:r w:rsidR="00956E53" w:rsidRPr="00A859E2">
              <w:rPr>
                <w:sz w:val="23"/>
                <w:szCs w:val="23"/>
              </w:rPr>
              <w:t xml:space="preserve">methods such as Internal Service </w:t>
            </w:r>
            <w:r w:rsidR="00795DA0" w:rsidRPr="00A859E2">
              <w:rPr>
                <w:sz w:val="23"/>
                <w:szCs w:val="23"/>
              </w:rPr>
              <w:t>Providers</w:t>
            </w:r>
            <w:r w:rsidR="00956E53" w:rsidRPr="00A859E2">
              <w:rPr>
                <w:sz w:val="23"/>
                <w:szCs w:val="23"/>
              </w:rPr>
              <w:t xml:space="preserve">, </w:t>
            </w:r>
            <w:r w:rsidR="00147C58" w:rsidRPr="00A859E2">
              <w:rPr>
                <w:sz w:val="23"/>
                <w:szCs w:val="23"/>
              </w:rPr>
              <w:t>u</w:t>
            </w:r>
            <w:r w:rsidR="00956E53" w:rsidRPr="00A859E2">
              <w:rPr>
                <w:sz w:val="23"/>
                <w:szCs w:val="23"/>
              </w:rPr>
              <w:t>niversity Contracts, or Purchase Orders</w:t>
            </w:r>
            <w:r w:rsidR="00956E53" w:rsidRPr="00DD0D0F">
              <w:rPr>
                <w:sz w:val="23"/>
                <w:szCs w:val="23"/>
              </w:rPr>
              <w:t xml:space="preserve"> would not have been more </w:t>
            </w:r>
            <w:r w:rsidR="0034073D" w:rsidRPr="00DD0D0F">
              <w:rPr>
                <w:sz w:val="23"/>
                <w:szCs w:val="23"/>
              </w:rPr>
              <w:t>appropriate</w:t>
            </w:r>
          </w:p>
          <w:p w:rsidR="00956E53" w:rsidRPr="00DD0D0F" w:rsidRDefault="00956E53" w:rsidP="00956E53">
            <w:pPr>
              <w:numPr>
                <w:ilvl w:val="0"/>
                <w:numId w:val="21"/>
              </w:numPr>
              <w:spacing w:before="120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 xml:space="preserve">all required receipts per </w:t>
            </w:r>
            <w:hyperlink r:id="rId21" w:history="1">
              <w:r w:rsidRPr="00C53596">
                <w:rPr>
                  <w:rStyle w:val="Hyperlink"/>
                  <w:sz w:val="23"/>
                  <w:szCs w:val="23"/>
                </w:rPr>
                <w:t>SPG 507.10-1</w:t>
              </w:r>
            </w:hyperlink>
            <w:r w:rsidRPr="00DD0D0F">
              <w:rPr>
                <w:sz w:val="23"/>
                <w:szCs w:val="23"/>
              </w:rPr>
              <w:t xml:space="preserve"> are included</w:t>
            </w:r>
          </w:p>
          <w:p w:rsidR="00956E53" w:rsidRPr="00DD0D0F" w:rsidRDefault="00956E53" w:rsidP="00956E53">
            <w:pPr>
              <w:numPr>
                <w:ilvl w:val="0"/>
                <w:numId w:val="21"/>
              </w:numPr>
              <w:spacing w:before="120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 xml:space="preserve">verifying any outstanding advance has been applied (if applicable); employee receiving cash advance agreed to submit an expense report to reconcile the cash advance within 45 days of travel end date or the date of event; </w:t>
            </w:r>
            <w:r w:rsidR="00A427C3" w:rsidRPr="00DD0D0F">
              <w:rPr>
                <w:sz w:val="23"/>
                <w:szCs w:val="23"/>
              </w:rPr>
              <w:t>noncompliance</w:t>
            </w:r>
            <w:r w:rsidRPr="00DD0D0F">
              <w:rPr>
                <w:sz w:val="23"/>
                <w:szCs w:val="23"/>
              </w:rPr>
              <w:t xml:space="preserve"> is subject to payroll deduction</w:t>
            </w:r>
          </w:p>
          <w:p w:rsidR="00956E53" w:rsidRPr="00DD0D0F" w:rsidRDefault="00445A4A" w:rsidP="00956E53">
            <w:pPr>
              <w:numPr>
                <w:ilvl w:val="0"/>
                <w:numId w:val="21"/>
              </w:numPr>
              <w:spacing w:before="120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>availability of funds</w:t>
            </w:r>
          </w:p>
          <w:p w:rsidR="00445A4A" w:rsidRPr="00DD0D0F" w:rsidRDefault="00445A4A" w:rsidP="00A275E7">
            <w:pPr>
              <w:numPr>
                <w:ilvl w:val="0"/>
                <w:numId w:val="21"/>
              </w:numPr>
              <w:spacing w:before="120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 xml:space="preserve">compliance with funding agency regulations and </w:t>
            </w:r>
            <w:r w:rsidR="00147C58" w:rsidRPr="00DD0D0F">
              <w:rPr>
                <w:sz w:val="23"/>
                <w:szCs w:val="23"/>
              </w:rPr>
              <w:t>u</w:t>
            </w:r>
            <w:r w:rsidRPr="00DD0D0F">
              <w:rPr>
                <w:sz w:val="23"/>
                <w:szCs w:val="23"/>
              </w:rPr>
              <w:t xml:space="preserve">niversity </w:t>
            </w:r>
            <w:r w:rsidR="002B61D0" w:rsidRPr="00DD0D0F">
              <w:rPr>
                <w:sz w:val="23"/>
                <w:szCs w:val="23"/>
              </w:rPr>
              <w:t xml:space="preserve">procurement, </w:t>
            </w:r>
            <w:r w:rsidRPr="00DD0D0F">
              <w:rPr>
                <w:sz w:val="23"/>
                <w:szCs w:val="23"/>
              </w:rPr>
              <w:t>reimbursement</w:t>
            </w:r>
            <w:r w:rsidR="002B61D0" w:rsidRPr="00DD0D0F">
              <w:rPr>
                <w:sz w:val="23"/>
                <w:szCs w:val="23"/>
              </w:rPr>
              <w:t>,</w:t>
            </w:r>
            <w:r w:rsidRPr="00DD0D0F">
              <w:rPr>
                <w:sz w:val="23"/>
                <w:szCs w:val="23"/>
              </w:rPr>
              <w:t xml:space="preserve"> and </w:t>
            </w:r>
            <w:r w:rsidR="00BE12BA" w:rsidRPr="00DD0D0F">
              <w:rPr>
                <w:sz w:val="23"/>
                <w:szCs w:val="23"/>
              </w:rPr>
              <w:t>P</w:t>
            </w:r>
            <w:r w:rsidR="002B61D0" w:rsidRPr="00DD0D0F">
              <w:rPr>
                <w:sz w:val="23"/>
                <w:szCs w:val="23"/>
              </w:rPr>
              <w:t>Card</w:t>
            </w:r>
            <w:r w:rsidRPr="00DD0D0F">
              <w:rPr>
                <w:sz w:val="23"/>
                <w:szCs w:val="23"/>
              </w:rPr>
              <w:t xml:space="preserve"> policies</w:t>
            </w:r>
          </w:p>
          <w:p w:rsidR="00445A4A" w:rsidRPr="00DD0D0F" w:rsidRDefault="00445A4A" w:rsidP="00A275E7">
            <w:pPr>
              <w:numPr>
                <w:ilvl w:val="0"/>
                <w:numId w:val="21"/>
              </w:numPr>
              <w:spacing w:before="120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 xml:space="preserve">completeness and accuracy of documentation </w:t>
            </w:r>
          </w:p>
          <w:p w:rsidR="00445A4A" w:rsidRPr="00DD0D0F" w:rsidRDefault="00445A4A" w:rsidP="00A275E7">
            <w:pPr>
              <w:numPr>
                <w:ilvl w:val="0"/>
                <w:numId w:val="21"/>
              </w:numPr>
              <w:spacing w:before="120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>compliance with Policy on Indirect Cost Recover Excluded (ICRX) Expenditures</w:t>
            </w:r>
          </w:p>
          <w:p w:rsidR="00445A4A" w:rsidRPr="00DD0D0F" w:rsidRDefault="00445A4A" w:rsidP="00A275E7">
            <w:pPr>
              <w:numPr>
                <w:ilvl w:val="0"/>
                <w:numId w:val="21"/>
              </w:numPr>
              <w:spacing w:before="120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>correct funding sources are charged</w:t>
            </w:r>
          </w:p>
          <w:p w:rsidR="00726B38" w:rsidRPr="00DD0D0F" w:rsidRDefault="00641CCD" w:rsidP="00A275E7">
            <w:pPr>
              <w:numPr>
                <w:ilvl w:val="0"/>
                <w:numId w:val="21"/>
              </w:numPr>
              <w:spacing w:before="120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>e</w:t>
            </w:r>
            <w:r w:rsidR="00235B46" w:rsidRPr="00DD0D0F">
              <w:rPr>
                <w:sz w:val="23"/>
                <w:szCs w:val="23"/>
              </w:rPr>
              <w:t>mployee has not submitted more than 2 expense reports per month</w:t>
            </w:r>
            <w:r w:rsidR="0082680C" w:rsidRPr="00DD0D0F">
              <w:rPr>
                <w:sz w:val="23"/>
                <w:szCs w:val="23"/>
              </w:rPr>
              <w:t xml:space="preserve"> </w:t>
            </w:r>
          </w:p>
          <w:p w:rsidR="00EE1078" w:rsidRPr="00DD0D0F" w:rsidRDefault="00AD7DA7" w:rsidP="00DD0D0F">
            <w:pPr>
              <w:numPr>
                <w:ilvl w:val="0"/>
                <w:numId w:val="21"/>
              </w:numPr>
              <w:spacing w:before="120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>all out-of-pocket receipt dates match the transaction date in the system</w:t>
            </w:r>
          </w:p>
        </w:tc>
        <w:tc>
          <w:tcPr>
            <w:tcW w:w="2250" w:type="dxa"/>
          </w:tcPr>
          <w:p w:rsidR="00977682" w:rsidRPr="00DD0D0F" w:rsidRDefault="00581985" w:rsidP="00A275E7">
            <w:pPr>
              <w:spacing w:before="120"/>
              <w:rPr>
                <w:sz w:val="23"/>
                <w:szCs w:val="23"/>
                <w:highlight w:val="yellow"/>
              </w:rPr>
            </w:pPr>
            <w:r w:rsidRPr="00DD0D0F">
              <w:rPr>
                <w:sz w:val="23"/>
                <w:szCs w:val="23"/>
                <w:highlight w:val="yellow"/>
              </w:rPr>
              <w:t>Approver</w:t>
            </w:r>
          </w:p>
        </w:tc>
        <w:tc>
          <w:tcPr>
            <w:tcW w:w="3960" w:type="dxa"/>
          </w:tcPr>
          <w:p w:rsidR="00977682" w:rsidRPr="00DD0D0F" w:rsidRDefault="00445A4A" w:rsidP="00A275E7">
            <w:pPr>
              <w:spacing w:before="120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>Individuals should not be approving their own expense reports or their own expenses on another user</w:t>
            </w:r>
            <w:r w:rsidR="00A87E24" w:rsidRPr="00DD0D0F">
              <w:rPr>
                <w:sz w:val="23"/>
                <w:szCs w:val="23"/>
              </w:rPr>
              <w:t>’</w:t>
            </w:r>
            <w:r w:rsidR="0082680C" w:rsidRPr="00DD0D0F">
              <w:rPr>
                <w:sz w:val="23"/>
                <w:szCs w:val="23"/>
              </w:rPr>
              <w:t>s expense report.  For example, a Director should not be approving their travel expenses</w:t>
            </w:r>
            <w:r w:rsidR="00BE12BA" w:rsidRPr="00DD0D0F">
              <w:rPr>
                <w:sz w:val="23"/>
                <w:szCs w:val="23"/>
              </w:rPr>
              <w:t xml:space="preserve"> charged on their secretary’s PC</w:t>
            </w:r>
            <w:r w:rsidR="0082680C" w:rsidRPr="00DD0D0F">
              <w:rPr>
                <w:sz w:val="23"/>
                <w:szCs w:val="23"/>
              </w:rPr>
              <w:t xml:space="preserve">ard. </w:t>
            </w:r>
            <w:r w:rsidRPr="00DD0D0F">
              <w:rPr>
                <w:sz w:val="23"/>
                <w:szCs w:val="23"/>
              </w:rPr>
              <w:t>Delegates should not approve expense reports that they have helped prepare.</w:t>
            </w:r>
          </w:p>
          <w:p w:rsidR="00F65CF3" w:rsidRPr="00DD0D0F" w:rsidRDefault="00F65CF3" w:rsidP="00A275E7">
            <w:pPr>
              <w:tabs>
                <w:tab w:val="left" w:pos="1710"/>
              </w:tabs>
              <w:spacing w:before="120"/>
              <w:rPr>
                <w:rStyle w:val="Strong"/>
                <w:b w:val="0"/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>For step-by-step instructions on how to approve an expense report, see “</w:t>
            </w:r>
            <w:r w:rsidRPr="00DD0D0F">
              <w:rPr>
                <w:b/>
                <w:sz w:val="23"/>
                <w:szCs w:val="23"/>
              </w:rPr>
              <w:t>Approving Concur Expense Reports</w:t>
            </w:r>
            <w:r w:rsidRPr="00DD0D0F">
              <w:rPr>
                <w:sz w:val="23"/>
                <w:szCs w:val="23"/>
              </w:rPr>
              <w:t xml:space="preserve">” on the </w:t>
            </w:r>
            <w:hyperlink r:id="rId22" w:history="1">
              <w:r w:rsidRPr="00DD0D0F">
                <w:rPr>
                  <w:rStyle w:val="Hyperlink"/>
                  <w:sz w:val="23"/>
                  <w:szCs w:val="23"/>
                </w:rPr>
                <w:t>Concur Training and Resources page</w:t>
              </w:r>
            </w:hyperlink>
            <w:r w:rsidRPr="00DD0D0F">
              <w:rPr>
                <w:rStyle w:val="Strong"/>
                <w:b w:val="0"/>
                <w:sz w:val="23"/>
                <w:szCs w:val="23"/>
              </w:rPr>
              <w:t>.</w:t>
            </w:r>
          </w:p>
          <w:p w:rsidR="00A167D5" w:rsidRPr="00DD0D0F" w:rsidRDefault="00A167D5" w:rsidP="00A275E7">
            <w:pPr>
              <w:tabs>
                <w:tab w:val="left" w:pos="1710"/>
              </w:tabs>
              <w:spacing w:before="120"/>
              <w:rPr>
                <w:b/>
                <w:sz w:val="23"/>
                <w:szCs w:val="23"/>
              </w:rPr>
            </w:pPr>
            <w:r w:rsidRPr="00DD0D0F">
              <w:rPr>
                <w:rStyle w:val="Strong"/>
                <w:b w:val="0"/>
                <w:sz w:val="23"/>
                <w:szCs w:val="23"/>
              </w:rPr>
              <w:t xml:space="preserve">NOTE: </w:t>
            </w:r>
            <w:r w:rsidR="00235B46" w:rsidRPr="00DD0D0F">
              <w:rPr>
                <w:rStyle w:val="Strong"/>
                <w:b w:val="0"/>
                <w:sz w:val="23"/>
                <w:szCs w:val="23"/>
              </w:rPr>
              <w:t xml:space="preserve">Approver may assign the </w:t>
            </w:r>
            <w:r w:rsidRPr="00DD0D0F">
              <w:rPr>
                <w:rStyle w:val="Strong"/>
                <w:b w:val="0"/>
                <w:sz w:val="23"/>
                <w:szCs w:val="23"/>
              </w:rPr>
              <w:t>Expense Reviewer</w:t>
            </w:r>
            <w:r w:rsidR="00235B46" w:rsidRPr="00DD0D0F">
              <w:rPr>
                <w:rStyle w:val="Strong"/>
                <w:b w:val="0"/>
                <w:sz w:val="23"/>
                <w:szCs w:val="23"/>
              </w:rPr>
              <w:t xml:space="preserve"> role to another employee</w:t>
            </w:r>
            <w:r w:rsidRPr="00DD0D0F">
              <w:rPr>
                <w:rStyle w:val="Strong"/>
                <w:b w:val="0"/>
                <w:sz w:val="23"/>
                <w:szCs w:val="23"/>
              </w:rPr>
              <w:t xml:space="preserve"> </w:t>
            </w:r>
            <w:r w:rsidR="00235B46" w:rsidRPr="00DD0D0F">
              <w:rPr>
                <w:rStyle w:val="Strong"/>
                <w:b w:val="0"/>
                <w:sz w:val="23"/>
                <w:szCs w:val="23"/>
              </w:rPr>
              <w:t xml:space="preserve">to assist </w:t>
            </w:r>
            <w:r w:rsidRPr="00DD0D0F">
              <w:rPr>
                <w:rStyle w:val="Strong"/>
                <w:b w:val="0"/>
                <w:sz w:val="23"/>
                <w:szCs w:val="23"/>
              </w:rPr>
              <w:t>with review</w:t>
            </w:r>
            <w:r w:rsidR="008D1B56" w:rsidRPr="00DD0D0F">
              <w:rPr>
                <w:rStyle w:val="Strong"/>
                <w:b w:val="0"/>
                <w:sz w:val="23"/>
                <w:szCs w:val="23"/>
              </w:rPr>
              <w:t>.</w:t>
            </w:r>
            <w:r w:rsidR="008D1B56" w:rsidRPr="00DD0D0F">
              <w:rPr>
                <w:b/>
                <w:sz w:val="23"/>
                <w:szCs w:val="23"/>
              </w:rPr>
              <w:t xml:space="preserve"> </w:t>
            </w:r>
          </w:p>
          <w:p w:rsidR="00F65CF3" w:rsidRPr="00DD0D0F" w:rsidRDefault="00235B46" w:rsidP="00A275E7">
            <w:pPr>
              <w:spacing w:before="120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 xml:space="preserve">This role is only intended to provide assistance to the Approver; this does not relieve the </w:t>
            </w:r>
            <w:r w:rsidR="0045500F" w:rsidRPr="00DD0D0F">
              <w:rPr>
                <w:sz w:val="23"/>
                <w:szCs w:val="23"/>
              </w:rPr>
              <w:t>Approv</w:t>
            </w:r>
            <w:r w:rsidRPr="00DD0D0F">
              <w:rPr>
                <w:sz w:val="23"/>
                <w:szCs w:val="23"/>
              </w:rPr>
              <w:t>er of his or her authorization and responsibility for the expense approval.</w:t>
            </w:r>
            <w:r w:rsidR="0045500F" w:rsidRPr="00DD0D0F">
              <w:rPr>
                <w:sz w:val="23"/>
                <w:szCs w:val="23"/>
              </w:rPr>
              <w:t xml:space="preserve"> </w:t>
            </w:r>
          </w:p>
        </w:tc>
      </w:tr>
      <w:tr w:rsidR="00581985" w:rsidRPr="0037310D" w:rsidTr="00DD0D0F">
        <w:trPr>
          <w:trHeight w:val="2063"/>
        </w:trPr>
        <w:tc>
          <w:tcPr>
            <w:tcW w:w="4770" w:type="dxa"/>
          </w:tcPr>
          <w:p w:rsidR="00581985" w:rsidRDefault="00581985" w:rsidP="00A275E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Send back expense report to employee for correction if it contains any incomplete or incorrect items.</w:t>
            </w:r>
          </w:p>
        </w:tc>
        <w:tc>
          <w:tcPr>
            <w:tcW w:w="2250" w:type="dxa"/>
          </w:tcPr>
          <w:p w:rsidR="00581985" w:rsidRPr="00AD7DA7" w:rsidRDefault="00581985" w:rsidP="00A275E7">
            <w:pPr>
              <w:spacing w:before="100" w:beforeAutospacing="1" w:after="100" w:afterAutospacing="1"/>
              <w:rPr>
                <w:sz w:val="23"/>
                <w:szCs w:val="23"/>
                <w:highlight w:val="yellow"/>
              </w:rPr>
            </w:pPr>
            <w:r w:rsidRPr="00AD7DA7">
              <w:rPr>
                <w:sz w:val="23"/>
                <w:szCs w:val="23"/>
                <w:highlight w:val="yellow"/>
              </w:rPr>
              <w:t>Approver</w:t>
            </w:r>
            <w:r w:rsidR="0045500F" w:rsidRPr="00AD7DA7">
              <w:rPr>
                <w:sz w:val="23"/>
                <w:szCs w:val="23"/>
                <w:highlight w:val="yellow"/>
              </w:rPr>
              <w:t>/Expense Reviewer</w:t>
            </w:r>
          </w:p>
        </w:tc>
        <w:tc>
          <w:tcPr>
            <w:tcW w:w="3960" w:type="dxa"/>
          </w:tcPr>
          <w:p w:rsidR="00581985" w:rsidRPr="00AD7DA7" w:rsidRDefault="00581985" w:rsidP="00A275E7">
            <w:pPr>
              <w:pStyle w:val="Default"/>
              <w:rPr>
                <w:color w:val="auto"/>
                <w:sz w:val="23"/>
                <w:szCs w:val="23"/>
              </w:rPr>
            </w:pPr>
            <w:r w:rsidRPr="00AD7DA7">
              <w:rPr>
                <w:color w:val="auto"/>
                <w:sz w:val="23"/>
                <w:szCs w:val="23"/>
              </w:rPr>
              <w:t>All reports returned to employees for corrections require a comment entered by the approver</w:t>
            </w:r>
            <w:r w:rsidR="0045500F" w:rsidRPr="00AD7DA7">
              <w:rPr>
                <w:color w:val="auto"/>
                <w:sz w:val="23"/>
                <w:szCs w:val="23"/>
              </w:rPr>
              <w:t>/expense reviewer</w:t>
            </w:r>
            <w:r w:rsidRPr="00AD7DA7">
              <w:rPr>
                <w:color w:val="auto"/>
                <w:sz w:val="23"/>
                <w:szCs w:val="23"/>
              </w:rPr>
              <w:t>. Be as specific as possible, so employees know what steps they need to take to correct the report prior to returning it for a second approval</w:t>
            </w:r>
            <w:r w:rsidR="00F65CF3" w:rsidRPr="00AD7DA7">
              <w:rPr>
                <w:color w:val="auto"/>
                <w:sz w:val="23"/>
                <w:szCs w:val="23"/>
              </w:rPr>
              <w:t>.</w:t>
            </w:r>
            <w:r w:rsidRPr="00AD7DA7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581985" w:rsidRPr="0037310D" w:rsidTr="00DD0D0F">
        <w:trPr>
          <w:trHeight w:val="785"/>
        </w:trPr>
        <w:tc>
          <w:tcPr>
            <w:tcW w:w="4770" w:type="dxa"/>
          </w:tcPr>
          <w:p w:rsidR="00581985" w:rsidRPr="00581985" w:rsidRDefault="00581985" w:rsidP="00A275E7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Once reviewed and approved route expens</w:t>
            </w:r>
            <w:r w:rsidR="00F65CF3">
              <w:rPr>
                <w:sz w:val="23"/>
                <w:szCs w:val="23"/>
              </w:rPr>
              <w:t>e report to additional approver (if necessary).</w:t>
            </w:r>
          </w:p>
        </w:tc>
        <w:tc>
          <w:tcPr>
            <w:tcW w:w="2250" w:type="dxa"/>
          </w:tcPr>
          <w:p w:rsidR="00581985" w:rsidRPr="0037310D" w:rsidRDefault="00581985" w:rsidP="00A275E7">
            <w:pPr>
              <w:spacing w:before="100" w:beforeAutospacing="1" w:after="100" w:afterAutospacing="1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Approver</w:t>
            </w:r>
          </w:p>
        </w:tc>
        <w:tc>
          <w:tcPr>
            <w:tcW w:w="3960" w:type="dxa"/>
          </w:tcPr>
          <w:p w:rsidR="00581985" w:rsidRPr="0037310D" w:rsidRDefault="00581985" w:rsidP="00A275E7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</w:tr>
      <w:tr w:rsidR="00977682" w:rsidRPr="0037310D" w:rsidTr="00A275E7">
        <w:trPr>
          <w:trHeight w:val="440"/>
        </w:trPr>
        <w:tc>
          <w:tcPr>
            <w:tcW w:w="4770" w:type="dxa"/>
          </w:tcPr>
          <w:p w:rsidR="00977682" w:rsidRPr="0037310D" w:rsidRDefault="00977682" w:rsidP="00A275E7">
            <w:pPr>
              <w:spacing w:before="120"/>
              <w:rPr>
                <w:b/>
                <w:sz w:val="23"/>
                <w:szCs w:val="23"/>
              </w:rPr>
            </w:pPr>
            <w:r w:rsidRPr="0037310D">
              <w:rPr>
                <w:b/>
                <w:sz w:val="23"/>
                <w:szCs w:val="23"/>
              </w:rPr>
              <w:t>MONITORING &amp; OVERSIGHT</w:t>
            </w:r>
          </w:p>
        </w:tc>
        <w:tc>
          <w:tcPr>
            <w:tcW w:w="2250" w:type="dxa"/>
          </w:tcPr>
          <w:p w:rsidR="00977682" w:rsidRPr="0037310D" w:rsidRDefault="00977682" w:rsidP="00A275E7">
            <w:pPr>
              <w:spacing w:before="100" w:beforeAutospacing="1" w:after="100" w:afterAutospacing="1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960" w:type="dxa"/>
          </w:tcPr>
          <w:p w:rsidR="00977682" w:rsidRPr="0037310D" w:rsidRDefault="00977682" w:rsidP="00A275E7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</w:tr>
      <w:tr w:rsidR="0010488F" w:rsidRPr="0037310D" w:rsidTr="003E2D39">
        <w:trPr>
          <w:trHeight w:val="6650"/>
        </w:trPr>
        <w:tc>
          <w:tcPr>
            <w:tcW w:w="4770" w:type="dxa"/>
          </w:tcPr>
          <w:p w:rsidR="00540980" w:rsidRPr="00DD0D0F" w:rsidRDefault="008F3661" w:rsidP="00A275E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 xml:space="preserve">Review </w:t>
            </w:r>
            <w:r w:rsidR="00F65CF3" w:rsidRPr="00DD0D0F">
              <w:rPr>
                <w:sz w:val="23"/>
                <w:szCs w:val="23"/>
              </w:rPr>
              <w:t xml:space="preserve">the Concur </w:t>
            </w:r>
            <w:r w:rsidRPr="00DD0D0F">
              <w:rPr>
                <w:sz w:val="23"/>
                <w:szCs w:val="23"/>
              </w:rPr>
              <w:t xml:space="preserve">reports </w:t>
            </w:r>
            <w:r w:rsidRPr="00DD0D0F">
              <w:rPr>
                <w:sz w:val="23"/>
                <w:szCs w:val="23"/>
                <w:u w:val="single"/>
              </w:rPr>
              <w:t>delivered by Procurement Services</w:t>
            </w:r>
            <w:r w:rsidR="00540980" w:rsidRPr="00DD0D0F">
              <w:rPr>
                <w:sz w:val="23"/>
                <w:szCs w:val="23"/>
              </w:rPr>
              <w:t xml:space="preserve"> (via email</w:t>
            </w:r>
            <w:r w:rsidR="00077009" w:rsidRPr="00DD0D0F">
              <w:rPr>
                <w:sz w:val="23"/>
                <w:szCs w:val="23"/>
              </w:rPr>
              <w:t xml:space="preserve"> to the Dept Manager</w:t>
            </w:r>
            <w:r w:rsidR="00540980" w:rsidRPr="00DD0D0F">
              <w:rPr>
                <w:sz w:val="23"/>
                <w:szCs w:val="23"/>
              </w:rPr>
              <w:t>)</w:t>
            </w:r>
            <w:r w:rsidRPr="00DD0D0F">
              <w:rPr>
                <w:sz w:val="23"/>
                <w:szCs w:val="23"/>
              </w:rPr>
              <w:t xml:space="preserve"> to</w:t>
            </w:r>
            <w:r w:rsidR="00540980" w:rsidRPr="00DD0D0F">
              <w:rPr>
                <w:sz w:val="23"/>
                <w:szCs w:val="23"/>
              </w:rPr>
              <w:t>:</w:t>
            </w:r>
          </w:p>
          <w:p w:rsidR="00D25CE1" w:rsidRPr="00DD0D0F" w:rsidRDefault="00D25CE1" w:rsidP="00A275E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 xml:space="preserve">monitor </w:t>
            </w:r>
            <w:r w:rsidR="0082680C" w:rsidRPr="00DD0D0F">
              <w:rPr>
                <w:sz w:val="23"/>
                <w:szCs w:val="23"/>
              </w:rPr>
              <w:t xml:space="preserve">and address </w:t>
            </w:r>
            <w:r w:rsidRPr="00DD0D0F">
              <w:rPr>
                <w:sz w:val="23"/>
                <w:szCs w:val="23"/>
              </w:rPr>
              <w:t>potential inappropriate activity</w:t>
            </w:r>
          </w:p>
          <w:p w:rsidR="0010488F" w:rsidRPr="00DD0D0F" w:rsidRDefault="00AE5425" w:rsidP="00A275E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>manage your business processes for PCard reconciliation</w:t>
            </w:r>
          </w:p>
          <w:p w:rsidR="00AE5425" w:rsidRPr="00DD0D0F" w:rsidRDefault="00AE5425" w:rsidP="00A275E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>provide timely travel and business expense reporting</w:t>
            </w:r>
          </w:p>
          <w:p w:rsidR="00AE5425" w:rsidRPr="00DD0D0F" w:rsidRDefault="00AE5425" w:rsidP="00A275E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>supplement the reports available in the data warehouse</w:t>
            </w:r>
          </w:p>
          <w:p w:rsidR="0045500F" w:rsidRPr="00DD0D0F" w:rsidRDefault="0045500F" w:rsidP="00A275E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>monitor cash advance</w:t>
            </w:r>
            <w:r w:rsidR="003E2D39" w:rsidRPr="00DD0D0F">
              <w:rPr>
                <w:sz w:val="23"/>
                <w:szCs w:val="23"/>
              </w:rPr>
              <w:t xml:space="preserve"> activity</w:t>
            </w:r>
          </w:p>
          <w:p w:rsidR="00F70C2B" w:rsidRPr="00DD0D0F" w:rsidRDefault="00077009" w:rsidP="00DD0D0F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>Note: Reports are only sent if they contain activity</w:t>
            </w:r>
          </w:p>
        </w:tc>
        <w:tc>
          <w:tcPr>
            <w:tcW w:w="2250" w:type="dxa"/>
          </w:tcPr>
          <w:p w:rsidR="0010488F" w:rsidRPr="0037310D" w:rsidRDefault="00503D61" w:rsidP="00A275E7">
            <w:pPr>
              <w:spacing w:before="100" w:beforeAutospacing="1" w:after="100" w:afterAutospacing="1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Department Manager [insert appropriate person/position]</w:t>
            </w:r>
          </w:p>
        </w:tc>
        <w:tc>
          <w:tcPr>
            <w:tcW w:w="3960" w:type="dxa"/>
          </w:tcPr>
          <w:p w:rsidR="0010488F" w:rsidRDefault="00540980" w:rsidP="00A275E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reports include: </w:t>
            </w:r>
          </w:p>
          <w:p w:rsidR="00540980" w:rsidRDefault="00BE12BA" w:rsidP="00A275E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Outstanding P</w:t>
            </w:r>
            <w:r w:rsidR="00540980" w:rsidRPr="00540980">
              <w:rPr>
                <w:b/>
                <w:sz w:val="23"/>
                <w:szCs w:val="23"/>
              </w:rPr>
              <w:t>Card Transactions</w:t>
            </w:r>
            <w:r w:rsidR="00540980">
              <w:rPr>
                <w:sz w:val="23"/>
                <w:szCs w:val="23"/>
              </w:rPr>
              <w:t xml:space="preserve"> – a list o</w:t>
            </w:r>
            <w:r>
              <w:rPr>
                <w:sz w:val="23"/>
                <w:szCs w:val="23"/>
              </w:rPr>
              <w:t>f outstanding transactions on P</w:t>
            </w:r>
            <w:r w:rsidR="00540980">
              <w:rPr>
                <w:sz w:val="23"/>
                <w:szCs w:val="23"/>
              </w:rPr>
              <w:t>Cards held by unit employees</w:t>
            </w:r>
          </w:p>
          <w:p w:rsidR="00540980" w:rsidRPr="00540980" w:rsidRDefault="00540980" w:rsidP="00A275E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b/>
                <w:sz w:val="23"/>
                <w:szCs w:val="23"/>
              </w:rPr>
            </w:pPr>
            <w:r w:rsidRPr="00540980">
              <w:rPr>
                <w:b/>
                <w:sz w:val="23"/>
                <w:szCs w:val="23"/>
              </w:rPr>
              <w:t>Expense Exception Analysis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– a list of expense line exceptions and comments that generated a “flag” alert</w:t>
            </w:r>
          </w:p>
          <w:p w:rsidR="00540980" w:rsidRPr="0045500F" w:rsidRDefault="00540980" w:rsidP="00A275E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Unsubmitted Expense Reports – </w:t>
            </w:r>
            <w:r>
              <w:rPr>
                <w:sz w:val="23"/>
                <w:szCs w:val="23"/>
              </w:rPr>
              <w:t>expense reports created by unit employees, but not yet su</w:t>
            </w:r>
            <w:r w:rsidR="004540FB">
              <w:rPr>
                <w:sz w:val="23"/>
                <w:szCs w:val="23"/>
              </w:rPr>
              <w:t>bmitted</w:t>
            </w:r>
          </w:p>
          <w:p w:rsidR="0045500F" w:rsidRPr="00AD7DA7" w:rsidRDefault="0045500F" w:rsidP="00A275E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b/>
                <w:sz w:val="23"/>
                <w:szCs w:val="23"/>
              </w:rPr>
            </w:pPr>
            <w:r w:rsidRPr="00AD7DA7">
              <w:rPr>
                <w:b/>
                <w:sz w:val="23"/>
                <w:szCs w:val="23"/>
              </w:rPr>
              <w:t xml:space="preserve">Cash Advance </w:t>
            </w:r>
            <w:r w:rsidR="00956E53" w:rsidRPr="00AD7DA7">
              <w:rPr>
                <w:b/>
                <w:sz w:val="23"/>
                <w:szCs w:val="23"/>
              </w:rPr>
              <w:t>Activity</w:t>
            </w:r>
            <w:r w:rsidRPr="00AD7DA7">
              <w:rPr>
                <w:b/>
                <w:sz w:val="23"/>
                <w:szCs w:val="23"/>
              </w:rPr>
              <w:t xml:space="preserve"> </w:t>
            </w:r>
            <w:r w:rsidR="003E2D39" w:rsidRPr="00AD7DA7">
              <w:rPr>
                <w:b/>
                <w:sz w:val="23"/>
                <w:szCs w:val="23"/>
              </w:rPr>
              <w:t xml:space="preserve">– </w:t>
            </w:r>
            <w:r w:rsidR="003E2D39" w:rsidRPr="00AD7DA7">
              <w:rPr>
                <w:sz w:val="23"/>
                <w:szCs w:val="23"/>
              </w:rPr>
              <w:t>a list of all cash advance requests, denied/approved requests, issued/outstanding requests</w:t>
            </w:r>
          </w:p>
          <w:p w:rsidR="003E2D39" w:rsidRPr="003E2D39" w:rsidRDefault="00BC3E24" w:rsidP="00A275E7">
            <w:pPr>
              <w:spacing w:before="100" w:beforeAutospacing="1" w:after="100" w:afterAutospacing="1"/>
            </w:pPr>
            <w:r w:rsidRPr="00BC3E24">
              <w:rPr>
                <w:sz w:val="23"/>
                <w:szCs w:val="23"/>
              </w:rPr>
              <w:t>See “</w:t>
            </w:r>
            <w:r w:rsidRPr="00956E53">
              <w:rPr>
                <w:rStyle w:val="Strong"/>
                <w:sz w:val="23"/>
                <w:szCs w:val="23"/>
              </w:rPr>
              <w:t>Procurement Services</w:t>
            </w:r>
            <w:r w:rsidRPr="00BC3E24">
              <w:rPr>
                <w:rStyle w:val="Strong"/>
                <w:sz w:val="23"/>
                <w:szCs w:val="23"/>
              </w:rPr>
              <w:t xml:space="preserve"> Delivered Concur Reporting</w:t>
            </w:r>
            <w:r>
              <w:rPr>
                <w:rStyle w:val="Strong"/>
                <w:sz w:val="23"/>
                <w:szCs w:val="23"/>
              </w:rPr>
              <w:t xml:space="preserve">” </w:t>
            </w:r>
            <w:r>
              <w:rPr>
                <w:sz w:val="23"/>
                <w:szCs w:val="23"/>
              </w:rPr>
              <w:t xml:space="preserve">reference document on the </w:t>
            </w:r>
            <w:hyperlink r:id="rId23" w:history="1">
              <w:r w:rsidRPr="00AD220D">
                <w:rPr>
                  <w:rStyle w:val="Hyperlink"/>
                  <w:sz w:val="23"/>
                  <w:szCs w:val="23"/>
                </w:rPr>
                <w:t>Concur Training and Resources page</w:t>
              </w:r>
            </w:hyperlink>
            <w:r>
              <w:t xml:space="preserve"> for more information regarding these reports.</w:t>
            </w:r>
          </w:p>
        </w:tc>
      </w:tr>
      <w:tr w:rsidR="00AE5425" w:rsidRPr="0037310D" w:rsidTr="00DD0D0F">
        <w:trPr>
          <w:trHeight w:val="7103"/>
        </w:trPr>
        <w:tc>
          <w:tcPr>
            <w:tcW w:w="4770" w:type="dxa"/>
          </w:tcPr>
          <w:p w:rsidR="000074F8" w:rsidRDefault="00077009" w:rsidP="00A275E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77009">
              <w:rPr>
                <w:sz w:val="23"/>
                <w:szCs w:val="23"/>
              </w:rPr>
              <w:lastRenderedPageBreak/>
              <w:t>Review</w:t>
            </w:r>
            <w:r w:rsidR="00AE5425">
              <w:rPr>
                <w:sz w:val="23"/>
                <w:szCs w:val="23"/>
              </w:rPr>
              <w:t xml:space="preserve"> the Concur related </w:t>
            </w:r>
            <w:r w:rsidR="00AE5425" w:rsidRPr="00AE5425">
              <w:rPr>
                <w:sz w:val="23"/>
                <w:szCs w:val="23"/>
                <w:u w:val="single"/>
              </w:rPr>
              <w:t>administrative reports</w:t>
            </w:r>
            <w:r w:rsidR="00AE5425" w:rsidRPr="000074F8">
              <w:rPr>
                <w:sz w:val="23"/>
                <w:szCs w:val="23"/>
              </w:rPr>
              <w:t xml:space="preserve"> </w:t>
            </w:r>
            <w:r w:rsidR="000074F8">
              <w:rPr>
                <w:sz w:val="23"/>
                <w:szCs w:val="23"/>
              </w:rPr>
              <w:t>(</w:t>
            </w:r>
            <w:r w:rsidR="00AE5425" w:rsidRPr="000074F8">
              <w:rPr>
                <w:sz w:val="23"/>
                <w:szCs w:val="23"/>
              </w:rPr>
              <w:t>in Business Objects</w:t>
            </w:r>
            <w:r w:rsidR="000074F8">
              <w:rPr>
                <w:sz w:val="23"/>
                <w:szCs w:val="23"/>
              </w:rPr>
              <w:t>) to</w:t>
            </w:r>
            <w:r w:rsidR="00D25CE1">
              <w:rPr>
                <w:sz w:val="23"/>
                <w:szCs w:val="23"/>
              </w:rPr>
              <w:t xml:space="preserve"> validate</w:t>
            </w:r>
            <w:r w:rsidR="000074F8">
              <w:rPr>
                <w:sz w:val="23"/>
                <w:szCs w:val="23"/>
              </w:rPr>
              <w:t>:</w:t>
            </w:r>
          </w:p>
          <w:p w:rsidR="00D25CE1" w:rsidRPr="003E58AF" w:rsidRDefault="00D25CE1" w:rsidP="00A275E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 w:rsidRPr="003E58AF">
              <w:rPr>
                <w:sz w:val="23"/>
                <w:szCs w:val="23"/>
              </w:rPr>
              <w:t>that users’ profiles and roles are appropriate</w:t>
            </w:r>
          </w:p>
          <w:p w:rsidR="00D25CE1" w:rsidRPr="003E58AF" w:rsidRDefault="00D25CE1" w:rsidP="00A275E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 w:rsidRPr="003E58AF">
              <w:rPr>
                <w:sz w:val="23"/>
                <w:szCs w:val="23"/>
              </w:rPr>
              <w:t>expense reports were approved by the appropriate individuals</w:t>
            </w:r>
          </w:p>
          <w:p w:rsidR="00AE5425" w:rsidRPr="003E58AF" w:rsidRDefault="00D25CE1" w:rsidP="00A275E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 w:rsidRPr="003E58AF">
              <w:rPr>
                <w:sz w:val="23"/>
                <w:szCs w:val="23"/>
              </w:rPr>
              <w:t xml:space="preserve">expense reports with transactions marked as personal are correct </w:t>
            </w:r>
          </w:p>
          <w:p w:rsidR="0082680C" w:rsidRPr="00DD0D0F" w:rsidRDefault="00077009" w:rsidP="00734FC9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BD1B8A">
              <w:rPr>
                <w:sz w:val="23"/>
                <w:szCs w:val="23"/>
              </w:rPr>
              <w:t>Note: The “Workflow Audit” and “Approved Expense” reports can be reviewed when needed. These reports provide additional details</w:t>
            </w:r>
            <w:r w:rsidR="00683777" w:rsidRPr="00BD1B8A">
              <w:rPr>
                <w:sz w:val="23"/>
                <w:szCs w:val="23"/>
              </w:rPr>
              <w:t xml:space="preserve"> not included in</w:t>
            </w:r>
            <w:r w:rsidRPr="00BD1B8A">
              <w:rPr>
                <w:sz w:val="23"/>
                <w:szCs w:val="23"/>
              </w:rPr>
              <w:t xml:space="preserve"> the “Travel &amp; Expense Approver” management oversight report. </w:t>
            </w:r>
          </w:p>
        </w:tc>
        <w:tc>
          <w:tcPr>
            <w:tcW w:w="2250" w:type="dxa"/>
          </w:tcPr>
          <w:p w:rsidR="00AE5425" w:rsidRPr="0037310D" w:rsidRDefault="000074F8" w:rsidP="00A275E7">
            <w:pPr>
              <w:spacing w:before="100" w:beforeAutospacing="1" w:after="100" w:afterAutospacing="1"/>
              <w:rPr>
                <w:sz w:val="23"/>
                <w:szCs w:val="23"/>
                <w:highlight w:val="yellow"/>
              </w:rPr>
            </w:pPr>
            <w:r w:rsidRPr="0037310D">
              <w:rPr>
                <w:sz w:val="23"/>
                <w:szCs w:val="23"/>
                <w:highlight w:val="yellow"/>
              </w:rPr>
              <w:t>Administrator [insert appropriate person/position]</w:t>
            </w:r>
          </w:p>
        </w:tc>
        <w:tc>
          <w:tcPr>
            <w:tcW w:w="3960" w:type="dxa"/>
          </w:tcPr>
          <w:p w:rsidR="000074F8" w:rsidRPr="0037310D" w:rsidRDefault="000074F8" w:rsidP="00A275E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Reports are</w:t>
            </w:r>
            <w:r w:rsidRPr="0037310D">
              <w:rPr>
                <w:sz w:val="23"/>
                <w:szCs w:val="23"/>
              </w:rPr>
              <w:t xml:space="preserve"> located in </w:t>
            </w:r>
            <w:hyperlink r:id="rId24" w:history="1">
              <w:r w:rsidRPr="0010488F">
                <w:rPr>
                  <w:rStyle w:val="Hyperlink"/>
                  <w:sz w:val="23"/>
                  <w:szCs w:val="23"/>
                </w:rPr>
                <w:t>Business Objects</w:t>
              </w:r>
            </w:hyperlink>
            <w:r w:rsidRPr="0037310D">
              <w:rPr>
                <w:sz w:val="23"/>
                <w:szCs w:val="23"/>
              </w:rPr>
              <w:t xml:space="preserve"> at:</w:t>
            </w:r>
          </w:p>
          <w:p w:rsidR="000074F8" w:rsidRPr="00DD0D0F" w:rsidRDefault="000074F8" w:rsidP="00A275E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DD0D0F">
              <w:rPr>
                <w:sz w:val="23"/>
                <w:szCs w:val="23"/>
              </w:rPr>
              <w:t xml:space="preserve">UM-Maintained </w:t>
            </w:r>
            <w:r w:rsidRPr="00DD0D0F">
              <w:rPr>
                <w:sz w:val="23"/>
                <w:szCs w:val="23"/>
              </w:rPr>
              <w:sym w:font="Wingdings" w:char="F0E0"/>
            </w:r>
            <w:r w:rsidRPr="00DD0D0F">
              <w:rPr>
                <w:sz w:val="23"/>
                <w:szCs w:val="23"/>
              </w:rPr>
              <w:t xml:space="preserve"> Financials </w:t>
            </w:r>
            <w:r w:rsidRPr="00DD0D0F">
              <w:rPr>
                <w:sz w:val="23"/>
                <w:szCs w:val="23"/>
              </w:rPr>
              <w:sym w:font="Wingdings" w:char="F0E0"/>
            </w:r>
            <w:r w:rsidRPr="00DD0D0F">
              <w:rPr>
                <w:sz w:val="23"/>
                <w:szCs w:val="23"/>
              </w:rPr>
              <w:t xml:space="preserve"> FN06 Procurement </w:t>
            </w:r>
          </w:p>
          <w:p w:rsidR="000074F8" w:rsidRDefault="000074F8" w:rsidP="00A275E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074F8">
              <w:rPr>
                <w:sz w:val="23"/>
                <w:szCs w:val="23"/>
              </w:rPr>
              <w:t>The title of the reports are:</w:t>
            </w:r>
          </w:p>
          <w:p w:rsidR="000074F8" w:rsidRPr="00A859E2" w:rsidRDefault="000074F8" w:rsidP="00A275E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FN06 </w:t>
            </w:r>
            <w:r w:rsidRPr="00A859E2">
              <w:rPr>
                <w:sz w:val="23"/>
                <w:szCs w:val="23"/>
              </w:rPr>
              <w:t>Procurement T&amp;E Workflow Audit</w:t>
            </w:r>
            <w:r w:rsidR="00734FC9" w:rsidRPr="00A859E2">
              <w:rPr>
                <w:sz w:val="23"/>
                <w:szCs w:val="23"/>
              </w:rPr>
              <w:t xml:space="preserve"> Report</w:t>
            </w:r>
          </w:p>
          <w:p w:rsidR="000074F8" w:rsidRDefault="000074F8" w:rsidP="00A275E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 w:rsidRPr="00A859E2">
              <w:rPr>
                <w:sz w:val="23"/>
                <w:szCs w:val="23"/>
              </w:rPr>
              <w:t>FN06 Procurement</w:t>
            </w:r>
            <w:r>
              <w:rPr>
                <w:sz w:val="23"/>
                <w:szCs w:val="23"/>
              </w:rPr>
              <w:t xml:space="preserve"> T&amp;E Employee Profile</w:t>
            </w:r>
          </w:p>
          <w:p w:rsidR="000074F8" w:rsidRDefault="000074F8" w:rsidP="00A275E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FN06 Procurement T&amp;E Employee Roles</w:t>
            </w:r>
          </w:p>
          <w:p w:rsidR="000074F8" w:rsidRDefault="000074F8" w:rsidP="00A275E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FN06 Procurement T&amp;E Approved Expense Reports</w:t>
            </w:r>
          </w:p>
          <w:p w:rsidR="00AE5425" w:rsidRDefault="000074F8" w:rsidP="00A275E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FN06 Procurement T&amp;E PCard Transaction Personal Expense Adjustment</w:t>
            </w:r>
            <w:r w:rsidR="00734FC9">
              <w:rPr>
                <w:sz w:val="23"/>
                <w:szCs w:val="23"/>
              </w:rPr>
              <w:t>s</w:t>
            </w:r>
          </w:p>
          <w:p w:rsidR="00BC3E24" w:rsidRPr="00BC3E24" w:rsidRDefault="00BC3E24" w:rsidP="00A275E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See “</w:t>
            </w:r>
            <w:r>
              <w:rPr>
                <w:b/>
                <w:sz w:val="23"/>
                <w:szCs w:val="23"/>
              </w:rPr>
              <w:t xml:space="preserve">Concur Data Warehouse Reporting” </w:t>
            </w:r>
            <w:r>
              <w:rPr>
                <w:sz w:val="23"/>
                <w:szCs w:val="23"/>
              </w:rPr>
              <w:t xml:space="preserve">reference document on the </w:t>
            </w:r>
            <w:hyperlink r:id="rId25" w:history="1">
              <w:r w:rsidRPr="00AD220D">
                <w:rPr>
                  <w:rStyle w:val="Hyperlink"/>
                  <w:sz w:val="23"/>
                  <w:szCs w:val="23"/>
                </w:rPr>
                <w:t>Concur Training and Resources page</w:t>
              </w:r>
            </w:hyperlink>
            <w:r>
              <w:t xml:space="preserve"> for more information regarding these reports.</w:t>
            </w:r>
          </w:p>
        </w:tc>
      </w:tr>
      <w:tr w:rsidR="00977682" w:rsidRPr="0037310D" w:rsidTr="00795DA0">
        <w:trPr>
          <w:trHeight w:val="710"/>
        </w:trPr>
        <w:tc>
          <w:tcPr>
            <w:tcW w:w="4770" w:type="dxa"/>
          </w:tcPr>
          <w:p w:rsidR="00977682" w:rsidRPr="00734FC9" w:rsidRDefault="00077009" w:rsidP="00A275E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734FC9">
              <w:rPr>
                <w:sz w:val="23"/>
                <w:szCs w:val="23"/>
              </w:rPr>
              <w:t>Review the</w:t>
            </w:r>
            <w:r w:rsidR="00977682" w:rsidRPr="00734FC9">
              <w:rPr>
                <w:sz w:val="23"/>
                <w:szCs w:val="23"/>
              </w:rPr>
              <w:t xml:space="preserve"> </w:t>
            </w:r>
            <w:r w:rsidR="00445A4A" w:rsidRPr="00734FC9">
              <w:rPr>
                <w:sz w:val="23"/>
                <w:szCs w:val="23"/>
              </w:rPr>
              <w:t>Concur</w:t>
            </w:r>
            <w:r w:rsidR="00977682" w:rsidRPr="00734FC9">
              <w:rPr>
                <w:sz w:val="23"/>
                <w:szCs w:val="23"/>
              </w:rPr>
              <w:t xml:space="preserve"> related </w:t>
            </w:r>
            <w:r w:rsidR="00977682" w:rsidRPr="00734FC9">
              <w:rPr>
                <w:sz w:val="23"/>
                <w:szCs w:val="23"/>
                <w:u w:val="single"/>
              </w:rPr>
              <w:t>Internal Control Management Oversight</w:t>
            </w:r>
            <w:r w:rsidR="00977682" w:rsidRPr="00734FC9">
              <w:rPr>
                <w:sz w:val="23"/>
                <w:szCs w:val="23"/>
              </w:rPr>
              <w:t xml:space="preserve"> report</w:t>
            </w:r>
            <w:r w:rsidRPr="00734FC9">
              <w:rPr>
                <w:sz w:val="23"/>
                <w:szCs w:val="23"/>
              </w:rPr>
              <w:t>s</w:t>
            </w:r>
            <w:r w:rsidR="0010488F" w:rsidRPr="00734FC9">
              <w:rPr>
                <w:sz w:val="23"/>
                <w:szCs w:val="23"/>
              </w:rPr>
              <w:t xml:space="preserve"> to</w:t>
            </w:r>
            <w:r w:rsidR="00977682" w:rsidRPr="00734FC9">
              <w:rPr>
                <w:sz w:val="23"/>
                <w:szCs w:val="23"/>
              </w:rPr>
              <w:t>:</w:t>
            </w:r>
          </w:p>
          <w:p w:rsidR="00057D06" w:rsidRPr="00734FC9" w:rsidRDefault="00057D06" w:rsidP="00A275E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 w:rsidRPr="00734FC9">
              <w:rPr>
                <w:sz w:val="23"/>
                <w:szCs w:val="23"/>
              </w:rPr>
              <w:t>monitor and compare employee spending</w:t>
            </w:r>
          </w:p>
          <w:p w:rsidR="00057D06" w:rsidRPr="00734FC9" w:rsidRDefault="00057D06" w:rsidP="00A275E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3"/>
                <w:szCs w:val="23"/>
              </w:rPr>
            </w:pPr>
            <w:r w:rsidRPr="00734FC9">
              <w:rPr>
                <w:sz w:val="23"/>
                <w:szCs w:val="23"/>
              </w:rPr>
              <w:t>ensure correct Dept ID</w:t>
            </w:r>
          </w:p>
          <w:p w:rsidR="00795DA0" w:rsidRPr="00E73406" w:rsidRDefault="00057D06" w:rsidP="00E73406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b/>
                <w:i/>
                <w:strike/>
                <w:sz w:val="23"/>
                <w:szCs w:val="23"/>
              </w:rPr>
            </w:pPr>
            <w:r w:rsidRPr="00795DA0">
              <w:rPr>
                <w:sz w:val="23"/>
                <w:szCs w:val="23"/>
              </w:rPr>
              <w:t>identify potentially missing or unexpected expense repor</w:t>
            </w:r>
            <w:r w:rsidR="00E73406">
              <w:rPr>
                <w:sz w:val="23"/>
                <w:szCs w:val="23"/>
              </w:rPr>
              <w:t>t</w:t>
            </w:r>
          </w:p>
        </w:tc>
        <w:tc>
          <w:tcPr>
            <w:tcW w:w="2250" w:type="dxa"/>
          </w:tcPr>
          <w:p w:rsidR="00977682" w:rsidRPr="0037310D" w:rsidRDefault="00977682" w:rsidP="00A275E7">
            <w:pPr>
              <w:spacing w:before="100" w:beforeAutospacing="1" w:after="100" w:afterAutospacing="1"/>
              <w:rPr>
                <w:sz w:val="23"/>
                <w:szCs w:val="23"/>
                <w:highlight w:val="yellow"/>
              </w:rPr>
            </w:pPr>
            <w:r w:rsidRPr="0037310D">
              <w:rPr>
                <w:sz w:val="23"/>
                <w:szCs w:val="23"/>
                <w:highlight w:val="yellow"/>
              </w:rPr>
              <w:t>Administrator [insert appropriate person/position]</w:t>
            </w:r>
          </w:p>
        </w:tc>
        <w:tc>
          <w:tcPr>
            <w:tcW w:w="3960" w:type="dxa"/>
          </w:tcPr>
          <w:p w:rsidR="00795DA0" w:rsidRDefault="00C66DA9" w:rsidP="00795DA0">
            <w:pPr>
              <w:spacing w:before="100" w:before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Report</w:t>
            </w:r>
            <w:r w:rsidR="00077009">
              <w:rPr>
                <w:sz w:val="23"/>
                <w:szCs w:val="23"/>
              </w:rPr>
              <w:t>s are</w:t>
            </w:r>
            <w:r w:rsidR="00977682" w:rsidRPr="0037310D">
              <w:rPr>
                <w:sz w:val="23"/>
                <w:szCs w:val="23"/>
              </w:rPr>
              <w:t xml:space="preserve"> located in Business Objects </w:t>
            </w:r>
            <w:r w:rsidR="00977682" w:rsidRPr="0082680C">
              <w:rPr>
                <w:sz w:val="23"/>
                <w:szCs w:val="23"/>
              </w:rPr>
              <w:t xml:space="preserve">and can be accessed through </w:t>
            </w:r>
            <w:hyperlink r:id="rId26" w:history="1">
              <w:r w:rsidR="00977682" w:rsidRPr="00427AE8">
                <w:rPr>
                  <w:rStyle w:val="Hyperlink"/>
                  <w:sz w:val="23"/>
                  <w:szCs w:val="23"/>
                </w:rPr>
                <w:t>M-Reports</w:t>
              </w:r>
            </w:hyperlink>
            <w:r w:rsidR="00977682" w:rsidRPr="0082680C">
              <w:rPr>
                <w:sz w:val="23"/>
                <w:szCs w:val="23"/>
              </w:rPr>
              <w:t xml:space="preserve"> (under the Internal Controls menu in the </w:t>
            </w:r>
            <w:r w:rsidR="00077009" w:rsidRPr="00BD1B8A">
              <w:rPr>
                <w:sz w:val="23"/>
                <w:szCs w:val="23"/>
              </w:rPr>
              <w:t>Compliance</w:t>
            </w:r>
            <w:r w:rsidR="00077009">
              <w:rPr>
                <w:color w:val="FF0000"/>
                <w:sz w:val="23"/>
                <w:szCs w:val="23"/>
              </w:rPr>
              <w:t xml:space="preserve"> </w:t>
            </w:r>
            <w:r w:rsidR="00977682" w:rsidRPr="0082680C">
              <w:rPr>
                <w:sz w:val="23"/>
                <w:szCs w:val="23"/>
              </w:rPr>
              <w:t>tab) or through</w:t>
            </w:r>
            <w:r w:rsidR="00977682" w:rsidRPr="0037310D">
              <w:rPr>
                <w:sz w:val="23"/>
                <w:szCs w:val="23"/>
              </w:rPr>
              <w:t xml:space="preserve"> </w:t>
            </w:r>
            <w:hyperlink r:id="rId27" w:history="1">
              <w:r w:rsidR="00977682" w:rsidRPr="00427AE8">
                <w:rPr>
                  <w:rStyle w:val="Hyperlink"/>
                  <w:sz w:val="23"/>
                  <w:szCs w:val="23"/>
                </w:rPr>
                <w:t>Business</w:t>
              </w:r>
              <w:r w:rsidR="00977682" w:rsidRPr="0010488F">
                <w:rPr>
                  <w:rStyle w:val="Hyperlink"/>
                  <w:sz w:val="23"/>
                  <w:szCs w:val="23"/>
                </w:rPr>
                <w:t xml:space="preserve"> Objects</w:t>
              </w:r>
            </w:hyperlink>
            <w:r w:rsidR="00977682" w:rsidRPr="0037310D">
              <w:rPr>
                <w:sz w:val="23"/>
                <w:szCs w:val="23"/>
              </w:rPr>
              <w:t xml:space="preserve"> at:</w:t>
            </w:r>
          </w:p>
          <w:p w:rsidR="00077009" w:rsidRPr="00BD1B8A" w:rsidRDefault="00077009" w:rsidP="00795DA0">
            <w:pPr>
              <w:spacing w:before="100" w:beforeAutospacing="1"/>
              <w:rPr>
                <w:sz w:val="23"/>
                <w:szCs w:val="23"/>
              </w:rPr>
            </w:pPr>
            <w:r w:rsidRPr="00BD1B8A">
              <w:rPr>
                <w:sz w:val="23"/>
                <w:szCs w:val="23"/>
              </w:rPr>
              <w:t xml:space="preserve">UM-Maintained </w:t>
            </w:r>
            <w:r w:rsidRPr="00BD1B8A">
              <w:rPr>
                <w:sz w:val="23"/>
                <w:szCs w:val="23"/>
              </w:rPr>
              <w:sym w:font="Wingdings" w:char="F0E0"/>
            </w:r>
            <w:r w:rsidRPr="00BD1B8A">
              <w:rPr>
                <w:sz w:val="23"/>
                <w:szCs w:val="23"/>
              </w:rPr>
              <w:t xml:space="preserve"> Financials </w:t>
            </w:r>
            <w:r w:rsidRPr="00BD1B8A">
              <w:rPr>
                <w:sz w:val="23"/>
                <w:szCs w:val="23"/>
              </w:rPr>
              <w:sym w:font="Wingdings" w:char="F0E0"/>
            </w:r>
            <w:r w:rsidRPr="00BD1B8A">
              <w:rPr>
                <w:sz w:val="23"/>
                <w:szCs w:val="23"/>
              </w:rPr>
              <w:t xml:space="preserve"> FN06 Procurement</w:t>
            </w:r>
          </w:p>
          <w:p w:rsidR="009323A4" w:rsidRDefault="009323A4" w:rsidP="009323A4">
            <w:pPr>
              <w:spacing w:after="240"/>
              <w:rPr>
                <w:sz w:val="23"/>
                <w:szCs w:val="23"/>
              </w:rPr>
            </w:pPr>
          </w:p>
          <w:p w:rsidR="000074F8" w:rsidRPr="00077009" w:rsidRDefault="000074F8" w:rsidP="009323A4">
            <w:pPr>
              <w:spacing w:after="240"/>
              <w:rPr>
                <w:sz w:val="23"/>
                <w:szCs w:val="23"/>
              </w:rPr>
            </w:pPr>
            <w:r w:rsidRPr="00077009">
              <w:rPr>
                <w:sz w:val="23"/>
                <w:szCs w:val="23"/>
              </w:rPr>
              <w:t>The title of the report</w:t>
            </w:r>
            <w:r w:rsidR="00077009" w:rsidRPr="00077009">
              <w:rPr>
                <w:sz w:val="23"/>
                <w:szCs w:val="23"/>
              </w:rPr>
              <w:t>s are</w:t>
            </w:r>
            <w:r w:rsidRPr="00077009">
              <w:rPr>
                <w:sz w:val="23"/>
                <w:szCs w:val="23"/>
              </w:rPr>
              <w:t>:</w:t>
            </w:r>
          </w:p>
          <w:p w:rsidR="00077009" w:rsidRPr="00BD1B8A" w:rsidRDefault="00077009" w:rsidP="009323A4">
            <w:pPr>
              <w:numPr>
                <w:ilvl w:val="0"/>
                <w:numId w:val="28"/>
              </w:numPr>
              <w:spacing w:after="240"/>
              <w:rPr>
                <w:sz w:val="23"/>
                <w:szCs w:val="23"/>
              </w:rPr>
            </w:pPr>
            <w:r w:rsidRPr="00BD1B8A">
              <w:rPr>
                <w:sz w:val="23"/>
                <w:szCs w:val="23"/>
              </w:rPr>
              <w:t>FN06 Procurement Travel &amp; Expense Approver Report by EmplID, DeptID or DeptGrp</w:t>
            </w:r>
          </w:p>
          <w:p w:rsidR="00077009" w:rsidRDefault="00077009" w:rsidP="00795DA0">
            <w:pPr>
              <w:numPr>
                <w:ilvl w:val="0"/>
                <w:numId w:val="28"/>
              </w:numPr>
              <w:spacing w:before="100" w:beforeAutospacing="1"/>
              <w:rPr>
                <w:sz w:val="23"/>
                <w:szCs w:val="23"/>
              </w:rPr>
            </w:pPr>
            <w:r w:rsidRPr="00BD1B8A">
              <w:rPr>
                <w:sz w:val="23"/>
                <w:szCs w:val="23"/>
              </w:rPr>
              <w:t>FN06 Procurement Travel &amp; Expense Spend Report by EmplID, DeptID or DeptGrp</w:t>
            </w:r>
          </w:p>
          <w:p w:rsidR="00977682" w:rsidRPr="000074F8" w:rsidRDefault="0018230B" w:rsidP="009323A4">
            <w:pPr>
              <w:spacing w:before="100" w:beforeAutospacing="1"/>
              <w:jc w:val="both"/>
              <w:rPr>
                <w:color w:val="FF0000"/>
                <w:sz w:val="23"/>
                <w:szCs w:val="23"/>
              </w:rPr>
            </w:pPr>
            <w:r w:rsidRPr="00AC5DD8">
              <w:rPr>
                <w:color w:val="000000"/>
                <w:sz w:val="23"/>
                <w:szCs w:val="23"/>
              </w:rPr>
              <w:t>Note:  For T&amp;E Spend Report required parameters include: Appt Dept Grp -</w:t>
            </w:r>
            <w:r w:rsidRPr="00AC5D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5DD8">
              <w:rPr>
                <w:color w:val="000000"/>
                <w:sz w:val="23"/>
                <w:szCs w:val="23"/>
              </w:rPr>
              <w:t xml:space="preserve">"Unit" (example “School of Dentistry”), </w:t>
            </w:r>
            <w:r w:rsidRPr="00AC5DD8">
              <w:rPr>
                <w:color w:val="000000"/>
                <w:sz w:val="23"/>
                <w:szCs w:val="23"/>
              </w:rPr>
              <w:lastRenderedPageBreak/>
              <w:t>Funding DeptID "*" (</w:t>
            </w:r>
            <w:r w:rsidR="00A427C3" w:rsidRPr="00AC5DD8">
              <w:rPr>
                <w:color w:val="000000"/>
                <w:sz w:val="23"/>
                <w:szCs w:val="23"/>
              </w:rPr>
              <w:t>asterisk</w:t>
            </w:r>
            <w:r w:rsidRPr="00AC5DD8">
              <w:rPr>
                <w:color w:val="000000"/>
                <w:sz w:val="23"/>
                <w:szCs w:val="23"/>
              </w:rPr>
              <w:t>), and Funding Dept Grp Descr - "School of XX"  (example “School of Dentistry”)</w:t>
            </w:r>
          </w:p>
        </w:tc>
      </w:tr>
      <w:tr w:rsidR="00057D06" w:rsidRPr="0037310D" w:rsidTr="00A275E7">
        <w:trPr>
          <w:trHeight w:val="440"/>
        </w:trPr>
        <w:tc>
          <w:tcPr>
            <w:tcW w:w="4770" w:type="dxa"/>
          </w:tcPr>
          <w:p w:rsidR="00057D06" w:rsidRPr="00E73406" w:rsidRDefault="00057D06" w:rsidP="00A859E2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E73406">
              <w:rPr>
                <w:color w:val="000000"/>
                <w:sz w:val="23"/>
                <w:szCs w:val="23"/>
              </w:rPr>
              <w:lastRenderedPageBreak/>
              <w:t>Review the Procurement Spend Report</w:t>
            </w:r>
            <w:r w:rsidR="00A859E2">
              <w:rPr>
                <w:color w:val="000000"/>
                <w:sz w:val="23"/>
                <w:szCs w:val="23"/>
              </w:rPr>
              <w:t xml:space="preserve"> </w:t>
            </w:r>
            <w:r w:rsidRPr="00E73406">
              <w:rPr>
                <w:color w:val="000000"/>
                <w:sz w:val="23"/>
                <w:szCs w:val="23"/>
              </w:rPr>
              <w:t>periodically for Concur spend analysis including summary by vendor, account, etc.</w:t>
            </w:r>
            <w:r w:rsidR="0089262C" w:rsidRPr="00E73406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057D06" w:rsidRPr="00795DA0" w:rsidRDefault="00057D06" w:rsidP="00A275E7">
            <w:pPr>
              <w:spacing w:before="100" w:beforeAutospacing="1" w:after="100" w:afterAutospacing="1"/>
              <w:rPr>
                <w:strike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3960" w:type="dxa"/>
          </w:tcPr>
          <w:p w:rsidR="00057D06" w:rsidRPr="00E73406" w:rsidRDefault="003E58AF" w:rsidP="00E73406">
            <w:pPr>
              <w:spacing w:before="100" w:beforeAutospacing="1" w:after="100" w:afterAutospacing="1"/>
              <w:rPr>
                <w:color w:val="000000"/>
                <w:sz w:val="23"/>
                <w:szCs w:val="23"/>
              </w:rPr>
            </w:pPr>
            <w:r w:rsidRPr="00E73406">
              <w:rPr>
                <w:color w:val="000000"/>
                <w:sz w:val="23"/>
                <w:szCs w:val="23"/>
              </w:rPr>
              <w:t>Report can be found under the MGMT REPORTS tab of MReports.</w:t>
            </w:r>
          </w:p>
        </w:tc>
      </w:tr>
    </w:tbl>
    <w:p w:rsidR="008B5966" w:rsidRDefault="008B5966" w:rsidP="006C0D14">
      <w:pPr>
        <w:spacing w:before="120"/>
        <w:rPr>
          <w:sz w:val="23"/>
          <w:szCs w:val="23"/>
        </w:rPr>
      </w:pPr>
    </w:p>
    <w:p w:rsidR="00984BF7" w:rsidRPr="0037310D" w:rsidRDefault="00984BF7" w:rsidP="006C0D14">
      <w:pPr>
        <w:spacing w:before="120"/>
        <w:rPr>
          <w:sz w:val="23"/>
          <w:szCs w:val="23"/>
        </w:rPr>
      </w:pPr>
      <w:r w:rsidRPr="0037310D">
        <w:rPr>
          <w:sz w:val="23"/>
          <w:szCs w:val="23"/>
          <w:u w:val="single"/>
        </w:rPr>
        <w:t>Other related information</w:t>
      </w:r>
      <w:r w:rsidRPr="0037310D">
        <w:rPr>
          <w:sz w:val="23"/>
          <w:szCs w:val="23"/>
        </w:rPr>
        <w:t>:</w:t>
      </w:r>
    </w:p>
    <w:p w:rsidR="00984BF7" w:rsidRPr="008B5966" w:rsidRDefault="00984BF7" w:rsidP="006C0D14">
      <w:pPr>
        <w:spacing w:before="120"/>
        <w:rPr>
          <w:sz w:val="23"/>
          <w:szCs w:val="23"/>
        </w:rPr>
      </w:pPr>
      <w:r w:rsidRPr="008B5966">
        <w:rPr>
          <w:sz w:val="23"/>
          <w:szCs w:val="23"/>
        </w:rPr>
        <w:t>Key Contacts:</w:t>
      </w:r>
    </w:p>
    <w:p w:rsidR="00702582" w:rsidRPr="008B5966" w:rsidRDefault="00702582" w:rsidP="007A6DA3">
      <w:pPr>
        <w:numPr>
          <w:ilvl w:val="0"/>
          <w:numId w:val="26"/>
        </w:numPr>
        <w:spacing w:before="120"/>
        <w:rPr>
          <w:sz w:val="23"/>
          <w:szCs w:val="23"/>
        </w:rPr>
      </w:pPr>
      <w:r w:rsidRPr="008B5966">
        <w:rPr>
          <w:sz w:val="23"/>
          <w:szCs w:val="23"/>
        </w:rPr>
        <w:t xml:space="preserve">Policy </w:t>
      </w:r>
    </w:p>
    <w:p w:rsidR="00702582" w:rsidRDefault="00702582" w:rsidP="005B4EEE">
      <w:pPr>
        <w:numPr>
          <w:ilvl w:val="1"/>
          <w:numId w:val="26"/>
        </w:numPr>
        <w:rPr>
          <w:sz w:val="23"/>
          <w:szCs w:val="23"/>
        </w:rPr>
      </w:pPr>
      <w:r w:rsidRPr="008B5966">
        <w:rPr>
          <w:sz w:val="23"/>
          <w:szCs w:val="23"/>
        </w:rPr>
        <w:t>Procurement Services (734) 764-8212</w:t>
      </w:r>
      <w:r w:rsidR="005B4EEE" w:rsidRPr="005B4EEE">
        <w:rPr>
          <w:sz w:val="23"/>
          <w:szCs w:val="23"/>
        </w:rPr>
        <w:t xml:space="preserve"> (</w:t>
      </w:r>
      <w:r w:rsidRPr="005B4EEE">
        <w:rPr>
          <w:sz w:val="23"/>
          <w:szCs w:val="23"/>
        </w:rPr>
        <w:t>option</w:t>
      </w:r>
      <w:r w:rsidR="00C51FDC" w:rsidRPr="005B4EEE">
        <w:rPr>
          <w:sz w:val="23"/>
          <w:szCs w:val="23"/>
        </w:rPr>
        <w:t xml:space="preserve"> </w:t>
      </w:r>
      <w:r w:rsidR="005B4EEE" w:rsidRPr="005B4EEE">
        <w:rPr>
          <w:sz w:val="23"/>
          <w:szCs w:val="23"/>
        </w:rPr>
        <w:t>2)</w:t>
      </w:r>
      <w:r w:rsidR="005B4EEE">
        <w:rPr>
          <w:sz w:val="23"/>
          <w:szCs w:val="23"/>
        </w:rPr>
        <w:t xml:space="preserve"> </w:t>
      </w:r>
      <w:r w:rsidR="007A6DA3" w:rsidRPr="008B5966">
        <w:rPr>
          <w:sz w:val="23"/>
          <w:szCs w:val="23"/>
        </w:rPr>
        <w:t>travel and expense, procurement, general)</w:t>
      </w:r>
    </w:p>
    <w:p w:rsidR="00EA5850" w:rsidRPr="00E72FA4" w:rsidRDefault="00E72FA4" w:rsidP="005B4EEE">
      <w:pPr>
        <w:numPr>
          <w:ilvl w:val="1"/>
          <w:numId w:val="26"/>
        </w:numPr>
        <w:rPr>
          <w:color w:val="0000FF"/>
          <w:sz w:val="23"/>
          <w:szCs w:val="23"/>
          <w:u w:val="single"/>
        </w:rPr>
      </w:pPr>
      <w:r w:rsidRPr="00E72FA4">
        <w:rPr>
          <w:sz w:val="23"/>
          <w:szCs w:val="23"/>
        </w:rPr>
        <w:t xml:space="preserve"> </w:t>
      </w:r>
      <w:hyperlink r:id="rId28" w:history="1">
        <w:r w:rsidR="00EA5850" w:rsidRPr="00E72FA4">
          <w:rPr>
            <w:rStyle w:val="Hyperlink"/>
          </w:rPr>
          <w:t>http://procurement.</w:t>
        </w:r>
        <w:r w:rsidR="00EA5850" w:rsidRPr="00E72FA4">
          <w:rPr>
            <w:color w:val="0000FF"/>
            <w:sz w:val="23"/>
            <w:szCs w:val="23"/>
            <w:u w:val="single"/>
          </w:rPr>
          <w:t>umich</w:t>
        </w:r>
        <w:r w:rsidR="00EA5850" w:rsidRPr="00E72FA4">
          <w:rPr>
            <w:rStyle w:val="Hyperlink"/>
          </w:rPr>
          <w:t>.edu/travel-expense/policies</w:t>
        </w:r>
      </w:hyperlink>
    </w:p>
    <w:p w:rsidR="007A6DA3" w:rsidRPr="008B5966" w:rsidRDefault="007A6DA3" w:rsidP="005B4EEE">
      <w:pPr>
        <w:spacing w:before="120"/>
        <w:rPr>
          <w:sz w:val="23"/>
          <w:szCs w:val="23"/>
        </w:rPr>
      </w:pPr>
      <w:r w:rsidRPr="008B5966">
        <w:rPr>
          <w:sz w:val="23"/>
          <w:szCs w:val="23"/>
        </w:rPr>
        <w:t>Concur System Navigation</w:t>
      </w:r>
    </w:p>
    <w:p w:rsidR="005B4EEE" w:rsidRDefault="007A6DA3" w:rsidP="006208A0">
      <w:pPr>
        <w:numPr>
          <w:ilvl w:val="0"/>
          <w:numId w:val="26"/>
        </w:numPr>
        <w:rPr>
          <w:sz w:val="22"/>
          <w:szCs w:val="22"/>
        </w:rPr>
      </w:pPr>
      <w:r w:rsidRPr="008B5966">
        <w:rPr>
          <w:sz w:val="23"/>
          <w:szCs w:val="23"/>
        </w:rPr>
        <w:t>ITS Help Desk</w:t>
      </w:r>
      <w:r w:rsidR="005B4EEE">
        <w:rPr>
          <w:sz w:val="23"/>
          <w:szCs w:val="23"/>
        </w:rPr>
        <w:t xml:space="preserve">, </w:t>
      </w:r>
      <w:r w:rsidRPr="008B5966">
        <w:rPr>
          <w:sz w:val="22"/>
          <w:szCs w:val="22"/>
        </w:rPr>
        <w:t>734-764-HELP (4357)</w:t>
      </w:r>
      <w:r w:rsidR="005B4EEE">
        <w:rPr>
          <w:sz w:val="22"/>
          <w:szCs w:val="22"/>
        </w:rPr>
        <w:t xml:space="preserve"> or </w:t>
      </w:r>
      <w:r w:rsidRPr="008B5966">
        <w:rPr>
          <w:sz w:val="22"/>
          <w:szCs w:val="22"/>
        </w:rPr>
        <w:t xml:space="preserve"> </w:t>
      </w:r>
      <w:hyperlink r:id="rId29" w:history="1">
        <w:r w:rsidRPr="00E72FA4">
          <w:rPr>
            <w:rStyle w:val="Hyperlink"/>
            <w:sz w:val="22"/>
            <w:szCs w:val="22"/>
          </w:rPr>
          <w:t>itsadminhelpdesk@umich.edu</w:t>
        </w:r>
      </w:hyperlink>
      <w:r w:rsidRPr="008B5966">
        <w:rPr>
          <w:sz w:val="22"/>
          <w:szCs w:val="22"/>
        </w:rPr>
        <w:t xml:space="preserve"> </w:t>
      </w:r>
    </w:p>
    <w:p w:rsidR="00E73406" w:rsidRPr="00E1558D" w:rsidRDefault="001E38AE" w:rsidP="00E73406">
      <w:pPr>
        <w:numPr>
          <w:ilvl w:val="0"/>
          <w:numId w:val="26"/>
        </w:numPr>
        <w:rPr>
          <w:color w:val="0000FF"/>
          <w:sz w:val="22"/>
          <w:szCs w:val="22"/>
        </w:rPr>
      </w:pPr>
      <w:hyperlink r:id="rId30" w:history="1">
        <w:r w:rsidR="00E73406" w:rsidRPr="00E1558D">
          <w:rPr>
            <w:rStyle w:val="Hyperlink"/>
            <w:sz w:val="22"/>
            <w:szCs w:val="22"/>
          </w:rPr>
          <w:t>http://its.umich.edu/help/</w:t>
        </w:r>
      </w:hyperlink>
    </w:p>
    <w:p w:rsidR="00984BF7" w:rsidRPr="004540FB" w:rsidRDefault="00984BF7" w:rsidP="006C0D14">
      <w:pPr>
        <w:spacing w:before="120"/>
        <w:rPr>
          <w:sz w:val="23"/>
          <w:szCs w:val="23"/>
        </w:rPr>
      </w:pPr>
      <w:r w:rsidRPr="004540FB">
        <w:rPr>
          <w:sz w:val="23"/>
          <w:szCs w:val="23"/>
        </w:rPr>
        <w:t>Related Standard Practice Guides:</w:t>
      </w:r>
    </w:p>
    <w:p w:rsidR="00984BF7" w:rsidRPr="004540FB" w:rsidRDefault="00984BF7" w:rsidP="00315FD7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 w:rsidRPr="004540FB">
        <w:rPr>
          <w:color w:val="auto"/>
          <w:sz w:val="23"/>
          <w:szCs w:val="23"/>
        </w:rPr>
        <w:t xml:space="preserve">See </w:t>
      </w:r>
      <w:hyperlink r:id="rId31" w:history="1">
        <w:r w:rsidRPr="00C53596">
          <w:rPr>
            <w:rStyle w:val="Hyperlink"/>
            <w:sz w:val="23"/>
            <w:szCs w:val="23"/>
          </w:rPr>
          <w:t>SPG 507</w:t>
        </w:r>
        <w:r w:rsidR="00683777" w:rsidRPr="00C53596">
          <w:rPr>
            <w:rStyle w:val="Hyperlink"/>
            <w:sz w:val="23"/>
            <w:szCs w:val="23"/>
          </w:rPr>
          <w:t>.</w:t>
        </w:r>
        <w:r w:rsidR="00E72FA4" w:rsidRPr="00C53596">
          <w:rPr>
            <w:rStyle w:val="Hyperlink"/>
            <w:sz w:val="23"/>
            <w:szCs w:val="23"/>
          </w:rPr>
          <w:t>0</w:t>
        </w:r>
        <w:r w:rsidRPr="00C53596">
          <w:rPr>
            <w:rStyle w:val="Hyperlink"/>
            <w:sz w:val="23"/>
            <w:szCs w:val="23"/>
          </w:rPr>
          <w:t xml:space="preserve">1, Procurement </w:t>
        </w:r>
        <w:r w:rsidR="00E72FA4" w:rsidRPr="00C53596">
          <w:rPr>
            <w:rStyle w:val="Hyperlink"/>
            <w:sz w:val="23"/>
            <w:szCs w:val="23"/>
          </w:rPr>
          <w:t>General Policies and Procedures</w:t>
        </w:r>
      </w:hyperlink>
      <w:r w:rsidRPr="004540FB">
        <w:rPr>
          <w:color w:val="auto"/>
          <w:sz w:val="23"/>
          <w:szCs w:val="23"/>
        </w:rPr>
        <w:t>, for procurement</w:t>
      </w:r>
      <w:r w:rsidR="00BE12BA">
        <w:rPr>
          <w:color w:val="auto"/>
          <w:sz w:val="23"/>
          <w:szCs w:val="23"/>
        </w:rPr>
        <w:t xml:space="preserve"> and P</w:t>
      </w:r>
      <w:r w:rsidRPr="004540FB">
        <w:rPr>
          <w:color w:val="auto"/>
          <w:sz w:val="23"/>
          <w:szCs w:val="23"/>
        </w:rPr>
        <w:t>Card related policies</w:t>
      </w:r>
      <w:r w:rsidR="00702582" w:rsidRPr="004540FB">
        <w:rPr>
          <w:color w:val="auto"/>
          <w:sz w:val="23"/>
          <w:szCs w:val="23"/>
        </w:rPr>
        <w:t xml:space="preserve"> and procedure</w:t>
      </w:r>
      <w:r w:rsidR="008B5966" w:rsidRPr="004540FB">
        <w:rPr>
          <w:color w:val="auto"/>
          <w:sz w:val="23"/>
          <w:szCs w:val="23"/>
        </w:rPr>
        <w:t>s.</w:t>
      </w:r>
    </w:p>
    <w:p w:rsidR="00984BF7" w:rsidRPr="004540FB" w:rsidRDefault="00984BF7" w:rsidP="00315FD7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4540FB">
        <w:rPr>
          <w:sz w:val="23"/>
          <w:szCs w:val="23"/>
        </w:rPr>
        <w:t xml:space="preserve">See </w:t>
      </w:r>
      <w:hyperlink r:id="rId32" w:history="1">
        <w:r w:rsidRPr="00C53596">
          <w:rPr>
            <w:rStyle w:val="Hyperlink"/>
            <w:sz w:val="23"/>
            <w:szCs w:val="23"/>
          </w:rPr>
          <w:t>SPG 50</w:t>
        </w:r>
        <w:r w:rsidR="000504A7" w:rsidRPr="00C53596">
          <w:rPr>
            <w:rStyle w:val="Hyperlink"/>
            <w:sz w:val="23"/>
            <w:szCs w:val="23"/>
          </w:rPr>
          <w:t>7</w:t>
        </w:r>
        <w:r w:rsidR="004540FB" w:rsidRPr="00C53596">
          <w:rPr>
            <w:rStyle w:val="Hyperlink"/>
            <w:sz w:val="23"/>
            <w:szCs w:val="23"/>
          </w:rPr>
          <w:t>.10-1</w:t>
        </w:r>
        <w:r w:rsidRPr="00C53596">
          <w:rPr>
            <w:rStyle w:val="Hyperlink"/>
            <w:sz w:val="23"/>
            <w:szCs w:val="23"/>
          </w:rPr>
          <w:t>, Travel and Business Hosting Expense Polic</w:t>
        </w:r>
        <w:r w:rsidR="005B4EEE" w:rsidRPr="00C53596">
          <w:rPr>
            <w:rStyle w:val="Hyperlink"/>
            <w:sz w:val="23"/>
            <w:szCs w:val="23"/>
          </w:rPr>
          <w:t>y</w:t>
        </w:r>
      </w:hyperlink>
      <w:r w:rsidRPr="004540FB">
        <w:rPr>
          <w:sz w:val="23"/>
          <w:szCs w:val="23"/>
        </w:rPr>
        <w:t xml:space="preserve">, for information on </w:t>
      </w:r>
      <w:r w:rsidR="007A6DA3" w:rsidRPr="004540FB">
        <w:rPr>
          <w:sz w:val="23"/>
          <w:szCs w:val="23"/>
        </w:rPr>
        <w:t>u</w:t>
      </w:r>
      <w:r w:rsidRPr="004540FB">
        <w:rPr>
          <w:sz w:val="23"/>
          <w:szCs w:val="23"/>
        </w:rPr>
        <w:t xml:space="preserve">niversity travel and </w:t>
      </w:r>
      <w:r w:rsidR="005B4EEE">
        <w:rPr>
          <w:sz w:val="23"/>
          <w:szCs w:val="23"/>
        </w:rPr>
        <w:t xml:space="preserve">business </w:t>
      </w:r>
      <w:r w:rsidRPr="004540FB">
        <w:rPr>
          <w:sz w:val="23"/>
          <w:szCs w:val="23"/>
        </w:rPr>
        <w:t>hosting policies.</w:t>
      </w:r>
    </w:p>
    <w:p w:rsidR="00984BF7" w:rsidRPr="00315FD7" w:rsidRDefault="00984BF7" w:rsidP="00D83D41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984BF7" w:rsidRPr="00713C2E" w:rsidRDefault="00984BF7" w:rsidP="00BE0FF1">
      <w:pPr>
        <w:spacing w:before="120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Record of Revisions</w:t>
      </w:r>
      <w:r w:rsidRPr="00713C2E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25"/>
        <w:gridCol w:w="1083"/>
        <w:gridCol w:w="2971"/>
      </w:tblGrid>
      <w:tr w:rsidR="00984BF7" w:rsidRPr="00713C2E" w:rsidTr="00797710">
        <w:tc>
          <w:tcPr>
            <w:tcW w:w="1563" w:type="dxa"/>
          </w:tcPr>
          <w:p w:rsidR="00984BF7" w:rsidRPr="00797710" w:rsidRDefault="00984BF7" w:rsidP="00BE0FF1">
            <w:pPr>
              <w:pStyle w:val="Default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Date of Issue</w:t>
            </w:r>
          </w:p>
        </w:tc>
        <w:tc>
          <w:tcPr>
            <w:tcW w:w="5025" w:type="dxa"/>
          </w:tcPr>
          <w:p w:rsidR="00984BF7" w:rsidRPr="00797710" w:rsidRDefault="00984BF7" w:rsidP="00BE0FF1">
            <w:pPr>
              <w:pStyle w:val="Default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Description of Change</w:t>
            </w:r>
          </w:p>
        </w:tc>
        <w:tc>
          <w:tcPr>
            <w:tcW w:w="1083" w:type="dxa"/>
          </w:tcPr>
          <w:p w:rsidR="00984BF7" w:rsidRPr="00797710" w:rsidRDefault="00984BF7" w:rsidP="00BE0FF1">
            <w:pPr>
              <w:pStyle w:val="Default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Page(s) Affected</w:t>
            </w:r>
          </w:p>
        </w:tc>
        <w:tc>
          <w:tcPr>
            <w:tcW w:w="2971" w:type="dxa"/>
          </w:tcPr>
          <w:p w:rsidR="00984BF7" w:rsidRPr="00797710" w:rsidRDefault="00984BF7" w:rsidP="00BE0FF1">
            <w:pPr>
              <w:pStyle w:val="Default"/>
              <w:rPr>
                <w:b/>
                <w:sz w:val="23"/>
                <w:szCs w:val="23"/>
              </w:rPr>
            </w:pPr>
            <w:r w:rsidRPr="00797710">
              <w:rPr>
                <w:b/>
                <w:sz w:val="23"/>
                <w:szCs w:val="23"/>
              </w:rPr>
              <w:t>Approved By</w:t>
            </w:r>
          </w:p>
        </w:tc>
      </w:tr>
      <w:tr w:rsidR="00984BF7" w:rsidRPr="00713C2E" w:rsidTr="00797710">
        <w:trPr>
          <w:trHeight w:val="377"/>
        </w:trPr>
        <w:tc>
          <w:tcPr>
            <w:tcW w:w="1563" w:type="dxa"/>
          </w:tcPr>
          <w:p w:rsidR="00984BF7" w:rsidRPr="00797710" w:rsidRDefault="00EE1078" w:rsidP="00FA40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1/20/2011</w:t>
            </w:r>
          </w:p>
        </w:tc>
        <w:tc>
          <w:tcPr>
            <w:tcW w:w="5025" w:type="dxa"/>
          </w:tcPr>
          <w:p w:rsidR="00984BF7" w:rsidRPr="00797710" w:rsidRDefault="00984BF7" w:rsidP="00FA4020">
            <w:pPr>
              <w:pStyle w:val="Default"/>
              <w:rPr>
                <w:sz w:val="23"/>
                <w:szCs w:val="23"/>
              </w:rPr>
            </w:pPr>
            <w:r w:rsidRPr="00797710">
              <w:rPr>
                <w:sz w:val="23"/>
                <w:szCs w:val="23"/>
              </w:rPr>
              <w:t>Original template created</w:t>
            </w:r>
          </w:p>
        </w:tc>
        <w:tc>
          <w:tcPr>
            <w:tcW w:w="1083" w:type="dxa"/>
          </w:tcPr>
          <w:p w:rsidR="00984BF7" w:rsidRPr="00797710" w:rsidRDefault="00984BF7" w:rsidP="00FA4020">
            <w:pPr>
              <w:pStyle w:val="Default"/>
              <w:rPr>
                <w:sz w:val="23"/>
                <w:szCs w:val="23"/>
              </w:rPr>
            </w:pPr>
            <w:r w:rsidRPr="00797710"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:rsidR="00984BF7" w:rsidRPr="00797710" w:rsidRDefault="00984BF7" w:rsidP="00FA4020">
            <w:pPr>
              <w:pStyle w:val="Default"/>
              <w:rPr>
                <w:sz w:val="23"/>
                <w:szCs w:val="23"/>
              </w:rPr>
            </w:pPr>
            <w:r w:rsidRPr="00797710">
              <w:rPr>
                <w:sz w:val="23"/>
                <w:szCs w:val="23"/>
                <w:highlight w:val="yellow"/>
              </w:rPr>
              <w:t>[insert name]</w:t>
            </w:r>
          </w:p>
        </w:tc>
      </w:tr>
      <w:tr w:rsidR="00984BF7" w:rsidRPr="00713C2E" w:rsidTr="00797710">
        <w:trPr>
          <w:trHeight w:val="341"/>
        </w:trPr>
        <w:tc>
          <w:tcPr>
            <w:tcW w:w="1563" w:type="dxa"/>
          </w:tcPr>
          <w:p w:rsidR="00984BF7" w:rsidRPr="00797710" w:rsidRDefault="00077009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12/19/2011</w:t>
            </w:r>
          </w:p>
        </w:tc>
        <w:tc>
          <w:tcPr>
            <w:tcW w:w="5025" w:type="dxa"/>
          </w:tcPr>
          <w:p w:rsidR="00984BF7" w:rsidRPr="00797710" w:rsidRDefault="00683777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Updates made for FY2012 Certification </w:t>
            </w:r>
          </w:p>
        </w:tc>
        <w:tc>
          <w:tcPr>
            <w:tcW w:w="1083" w:type="dxa"/>
          </w:tcPr>
          <w:p w:rsidR="00984BF7" w:rsidRPr="00797710" w:rsidRDefault="00683777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2-8</w:t>
            </w:r>
          </w:p>
        </w:tc>
        <w:tc>
          <w:tcPr>
            <w:tcW w:w="2971" w:type="dxa"/>
          </w:tcPr>
          <w:p w:rsidR="00984BF7" w:rsidRPr="00797710" w:rsidRDefault="00984BF7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984BF7" w:rsidRPr="00713C2E" w:rsidTr="00797710">
        <w:trPr>
          <w:trHeight w:val="350"/>
        </w:trPr>
        <w:tc>
          <w:tcPr>
            <w:tcW w:w="1563" w:type="dxa"/>
          </w:tcPr>
          <w:p w:rsidR="00984BF7" w:rsidRPr="00797710" w:rsidRDefault="00A93BD9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DC4E52">
              <w:rPr>
                <w:sz w:val="23"/>
                <w:szCs w:val="23"/>
              </w:rPr>
              <w:t>/13</w:t>
            </w:r>
            <w:r w:rsidR="00EF207D">
              <w:rPr>
                <w:sz w:val="23"/>
                <w:szCs w:val="23"/>
              </w:rPr>
              <w:t>/2012</w:t>
            </w:r>
          </w:p>
        </w:tc>
        <w:tc>
          <w:tcPr>
            <w:tcW w:w="5025" w:type="dxa"/>
          </w:tcPr>
          <w:p w:rsidR="00984BF7" w:rsidRPr="00797710" w:rsidRDefault="0022620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</w:t>
            </w:r>
            <w:r w:rsidR="003E2D39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made for FY2013 Certification</w:t>
            </w:r>
          </w:p>
        </w:tc>
        <w:tc>
          <w:tcPr>
            <w:tcW w:w="1083" w:type="dxa"/>
          </w:tcPr>
          <w:p w:rsidR="00984BF7" w:rsidRPr="00797710" w:rsidRDefault="0022620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1-5; 10</w:t>
            </w:r>
          </w:p>
        </w:tc>
        <w:tc>
          <w:tcPr>
            <w:tcW w:w="2971" w:type="dxa"/>
          </w:tcPr>
          <w:p w:rsidR="00984BF7" w:rsidRPr="00797710" w:rsidRDefault="00984BF7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EF207D" w:rsidRPr="00713C2E" w:rsidTr="00956E53">
        <w:trPr>
          <w:trHeight w:val="820"/>
        </w:trPr>
        <w:tc>
          <w:tcPr>
            <w:tcW w:w="1563" w:type="dxa"/>
          </w:tcPr>
          <w:p w:rsidR="00EF207D" w:rsidRPr="00797710" w:rsidRDefault="0045500F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11/4/2013</w:t>
            </w:r>
          </w:p>
        </w:tc>
        <w:tc>
          <w:tcPr>
            <w:tcW w:w="5025" w:type="dxa"/>
          </w:tcPr>
          <w:p w:rsidR="00EF207D" w:rsidRPr="00797710" w:rsidRDefault="00956E53" w:rsidP="00956E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="003E2D39"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d</w:t>
            </w:r>
            <w:r w:rsidR="003E2D39">
              <w:rPr>
                <w:sz w:val="23"/>
                <w:szCs w:val="23"/>
              </w:rPr>
              <w:t xml:space="preserve">ates made for FY2014 Certification including new reviewer role, new training requirements and course, new Cash Advance report </w:t>
            </w:r>
          </w:p>
        </w:tc>
        <w:tc>
          <w:tcPr>
            <w:tcW w:w="1083" w:type="dxa"/>
          </w:tcPr>
          <w:p w:rsidR="00EF207D" w:rsidRPr="00797710" w:rsidRDefault="00956E53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2,3,5-7</w:t>
            </w:r>
            <w:r w:rsidR="0011230F">
              <w:rPr>
                <w:sz w:val="23"/>
                <w:szCs w:val="23"/>
              </w:rPr>
              <w:t>, 10</w:t>
            </w:r>
          </w:p>
        </w:tc>
        <w:tc>
          <w:tcPr>
            <w:tcW w:w="2971" w:type="dxa"/>
          </w:tcPr>
          <w:p w:rsidR="00EF207D" w:rsidRPr="00797710" w:rsidRDefault="00EF207D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EF207D" w:rsidRPr="00713C2E" w:rsidTr="00797710">
        <w:trPr>
          <w:trHeight w:val="350"/>
        </w:trPr>
        <w:tc>
          <w:tcPr>
            <w:tcW w:w="1563" w:type="dxa"/>
          </w:tcPr>
          <w:p w:rsidR="00EF207D" w:rsidRPr="00797710" w:rsidRDefault="00A859E2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12/2016</w:t>
            </w:r>
          </w:p>
        </w:tc>
        <w:tc>
          <w:tcPr>
            <w:tcW w:w="5025" w:type="dxa"/>
          </w:tcPr>
          <w:p w:rsidR="00EF207D" w:rsidRPr="00797710" w:rsidRDefault="00A859E2" w:rsidP="003939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Updates made to various links</w:t>
            </w:r>
            <w:r w:rsidR="00393924">
              <w:rPr>
                <w:sz w:val="23"/>
                <w:szCs w:val="23"/>
              </w:rPr>
              <w:t>, contact information as well as SPG titles</w:t>
            </w:r>
          </w:p>
        </w:tc>
        <w:tc>
          <w:tcPr>
            <w:tcW w:w="1083" w:type="dxa"/>
          </w:tcPr>
          <w:p w:rsidR="00EF207D" w:rsidRPr="00797710" w:rsidRDefault="00393924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2, 4, 9</w:t>
            </w:r>
          </w:p>
        </w:tc>
        <w:tc>
          <w:tcPr>
            <w:tcW w:w="2971" w:type="dxa"/>
          </w:tcPr>
          <w:p w:rsidR="00EF207D" w:rsidRPr="00797710" w:rsidRDefault="00EF207D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11230F" w:rsidRPr="00713C2E" w:rsidTr="00797710">
        <w:trPr>
          <w:trHeight w:val="350"/>
        </w:trPr>
        <w:tc>
          <w:tcPr>
            <w:tcW w:w="1563" w:type="dxa"/>
          </w:tcPr>
          <w:p w:rsidR="0011230F" w:rsidRPr="00797710" w:rsidRDefault="00922D6D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11/2017</w:t>
            </w:r>
          </w:p>
        </w:tc>
        <w:tc>
          <w:tcPr>
            <w:tcW w:w="5025" w:type="dxa"/>
          </w:tcPr>
          <w:p w:rsidR="0011230F" w:rsidRPr="00797710" w:rsidRDefault="00922D6D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changes</w:t>
            </w:r>
          </w:p>
        </w:tc>
        <w:tc>
          <w:tcPr>
            <w:tcW w:w="1083" w:type="dxa"/>
          </w:tcPr>
          <w:p w:rsidR="0011230F" w:rsidRPr="00797710" w:rsidRDefault="0011230F" w:rsidP="00BE0F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1" w:type="dxa"/>
          </w:tcPr>
          <w:p w:rsidR="0011230F" w:rsidRPr="00797710" w:rsidRDefault="0011230F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11230F" w:rsidRPr="00713C2E" w:rsidTr="00797710">
        <w:trPr>
          <w:trHeight w:val="350"/>
        </w:trPr>
        <w:tc>
          <w:tcPr>
            <w:tcW w:w="1563" w:type="dxa"/>
          </w:tcPr>
          <w:p w:rsidR="0011230F" w:rsidRPr="00797710" w:rsidRDefault="005D3014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11/2018</w:t>
            </w:r>
          </w:p>
        </w:tc>
        <w:tc>
          <w:tcPr>
            <w:tcW w:w="5025" w:type="dxa"/>
          </w:tcPr>
          <w:p w:rsidR="0011230F" w:rsidRPr="00797710" w:rsidRDefault="005D3014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information on cash advances</w:t>
            </w:r>
          </w:p>
        </w:tc>
        <w:tc>
          <w:tcPr>
            <w:tcW w:w="1083" w:type="dxa"/>
          </w:tcPr>
          <w:p w:rsidR="0011230F" w:rsidRPr="00797710" w:rsidRDefault="005D3014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&amp; 4</w:t>
            </w:r>
          </w:p>
        </w:tc>
        <w:tc>
          <w:tcPr>
            <w:tcW w:w="2971" w:type="dxa"/>
          </w:tcPr>
          <w:p w:rsidR="0011230F" w:rsidRPr="00797710" w:rsidRDefault="0011230F" w:rsidP="00BE0FF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84BF7" w:rsidRPr="00713C2E" w:rsidRDefault="00984BF7" w:rsidP="00BE0FF1">
      <w:pPr>
        <w:pStyle w:val="Default"/>
        <w:rPr>
          <w:sz w:val="23"/>
          <w:szCs w:val="23"/>
        </w:rPr>
      </w:pPr>
    </w:p>
    <w:p w:rsidR="00984BF7" w:rsidRDefault="00984BF7" w:rsidP="00BE0FF1">
      <w:pPr>
        <w:pStyle w:val="Default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Document Owner</w:t>
      </w:r>
      <w:r w:rsidRPr="00713C2E">
        <w:rPr>
          <w:sz w:val="23"/>
          <w:szCs w:val="23"/>
        </w:rPr>
        <w:t xml:space="preserve">: </w:t>
      </w:r>
      <w:r w:rsidRPr="008949D2">
        <w:rPr>
          <w:sz w:val="23"/>
          <w:szCs w:val="23"/>
          <w:highlight w:val="yellow"/>
        </w:rPr>
        <w:t>[insert name]</w:t>
      </w:r>
      <w:r>
        <w:t xml:space="preserve">, </w:t>
      </w:r>
      <w:r w:rsidRPr="008949D2">
        <w:rPr>
          <w:sz w:val="23"/>
          <w:szCs w:val="23"/>
          <w:highlight w:val="yellow"/>
        </w:rPr>
        <w:t xml:space="preserve">[insert </w:t>
      </w:r>
      <w:r>
        <w:rPr>
          <w:sz w:val="23"/>
          <w:szCs w:val="23"/>
          <w:highlight w:val="yellow"/>
        </w:rPr>
        <w:t>title</w:t>
      </w:r>
      <w:r w:rsidRPr="008949D2">
        <w:rPr>
          <w:sz w:val="23"/>
          <w:szCs w:val="23"/>
          <w:highlight w:val="yellow"/>
        </w:rPr>
        <w:t>]</w:t>
      </w:r>
    </w:p>
    <w:p w:rsidR="00984BF7" w:rsidRDefault="00984BF7" w:rsidP="00BE0FF1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>Administrative Owner</w:t>
      </w:r>
      <w:r w:rsidRPr="00713C2E">
        <w:rPr>
          <w:sz w:val="23"/>
          <w:szCs w:val="23"/>
        </w:rPr>
        <w:t xml:space="preserve">: </w:t>
      </w:r>
      <w:r w:rsidRPr="008949D2">
        <w:rPr>
          <w:sz w:val="23"/>
          <w:szCs w:val="23"/>
          <w:highlight w:val="yellow"/>
        </w:rPr>
        <w:t>[insert name]</w:t>
      </w:r>
      <w:r>
        <w:t xml:space="preserve">, </w:t>
      </w:r>
      <w:r w:rsidRPr="008949D2">
        <w:rPr>
          <w:sz w:val="23"/>
          <w:szCs w:val="23"/>
          <w:highlight w:val="yellow"/>
        </w:rPr>
        <w:t xml:space="preserve">[insert </w:t>
      </w:r>
      <w:r>
        <w:rPr>
          <w:sz w:val="23"/>
          <w:szCs w:val="23"/>
          <w:highlight w:val="yellow"/>
        </w:rPr>
        <w:t>title</w:t>
      </w:r>
      <w:r w:rsidRPr="008949D2">
        <w:rPr>
          <w:sz w:val="23"/>
          <w:szCs w:val="23"/>
          <w:highlight w:val="yellow"/>
        </w:rPr>
        <w:t>]</w:t>
      </w:r>
    </w:p>
    <w:p w:rsidR="00EF207D" w:rsidRPr="00E56FAA" w:rsidRDefault="006208A0" w:rsidP="00BE0FF1">
      <w:pPr>
        <w:pStyle w:val="Default"/>
        <w:rPr>
          <w:color w:val="auto"/>
          <w:sz w:val="36"/>
          <w:szCs w:val="36"/>
        </w:rPr>
      </w:pPr>
      <w:r>
        <w:rPr>
          <w:b/>
          <w:i/>
          <w:color w:val="auto"/>
          <w:sz w:val="36"/>
          <w:szCs w:val="36"/>
          <w:u w:val="single"/>
        </w:rPr>
        <w:br w:type="page"/>
      </w:r>
      <w:r w:rsidR="00EF207D" w:rsidRPr="00E56FAA">
        <w:rPr>
          <w:b/>
          <w:i/>
          <w:color w:val="auto"/>
          <w:sz w:val="36"/>
          <w:szCs w:val="36"/>
          <w:u w:val="single"/>
        </w:rPr>
        <w:lastRenderedPageBreak/>
        <w:t>Appendix A</w:t>
      </w:r>
    </w:p>
    <w:p w:rsidR="00EF207D" w:rsidRPr="006208A0" w:rsidRDefault="00EF207D" w:rsidP="00BE0FF1">
      <w:pPr>
        <w:pStyle w:val="Default"/>
        <w:rPr>
          <w:color w:val="auto"/>
          <w:sz w:val="23"/>
          <w:szCs w:val="23"/>
        </w:rPr>
      </w:pPr>
    </w:p>
    <w:p w:rsidR="00EF207D" w:rsidRPr="006208A0" w:rsidRDefault="00EF207D" w:rsidP="00BE0FF1">
      <w:pPr>
        <w:pStyle w:val="Default"/>
        <w:rPr>
          <w:color w:val="auto"/>
          <w:sz w:val="23"/>
          <w:szCs w:val="23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2381"/>
        <w:gridCol w:w="2469"/>
        <w:gridCol w:w="2575"/>
      </w:tblGrid>
      <w:tr w:rsidR="00EF207D" w:rsidRPr="00604BCB" w:rsidTr="00EF207D">
        <w:trPr>
          <w:trHeight w:val="433"/>
        </w:trPr>
        <w:tc>
          <w:tcPr>
            <w:tcW w:w="1560" w:type="pct"/>
          </w:tcPr>
          <w:p w:rsidR="00EF207D" w:rsidRPr="00604BCB" w:rsidRDefault="00816AF9" w:rsidP="007625D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Concur User</w:t>
            </w:r>
            <w:r w:rsidR="00EF207D">
              <w:rPr>
                <w:b/>
                <w:sz w:val="23"/>
                <w:szCs w:val="23"/>
              </w:rPr>
              <w:t>s and/or Department</w:t>
            </w:r>
          </w:p>
        </w:tc>
        <w:tc>
          <w:tcPr>
            <w:tcW w:w="1103" w:type="pct"/>
          </w:tcPr>
          <w:p w:rsidR="00EF207D" w:rsidRPr="00604BCB" w:rsidRDefault="00EF207D" w:rsidP="007625D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Authorized Delegate (if applicable)</w:t>
            </w:r>
          </w:p>
        </w:tc>
        <w:tc>
          <w:tcPr>
            <w:tcW w:w="1144" w:type="pct"/>
          </w:tcPr>
          <w:p w:rsidR="00AD7DA7" w:rsidRDefault="00E56FAA" w:rsidP="007625D7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AD7DA7">
              <w:rPr>
                <w:b/>
                <w:color w:val="auto"/>
                <w:sz w:val="23"/>
                <w:szCs w:val="23"/>
              </w:rPr>
              <w:t>Expense Review</w:t>
            </w:r>
            <w:r w:rsidR="00AD7DA7">
              <w:rPr>
                <w:b/>
                <w:color w:val="auto"/>
                <w:sz w:val="23"/>
                <w:szCs w:val="23"/>
              </w:rPr>
              <w:t>er</w:t>
            </w:r>
          </w:p>
          <w:p w:rsidR="00EF207D" w:rsidRPr="00604BCB" w:rsidRDefault="00EF207D" w:rsidP="007625D7">
            <w:pPr>
              <w:pStyle w:val="Default"/>
              <w:rPr>
                <w:b/>
                <w:sz w:val="23"/>
                <w:szCs w:val="23"/>
              </w:rPr>
            </w:pPr>
            <w:r w:rsidRPr="00AD7DA7">
              <w:rPr>
                <w:b/>
                <w:color w:val="auto"/>
                <w:sz w:val="23"/>
                <w:szCs w:val="23"/>
              </w:rPr>
              <w:t xml:space="preserve">(if </w:t>
            </w:r>
            <w:r>
              <w:rPr>
                <w:b/>
                <w:sz w:val="23"/>
                <w:szCs w:val="23"/>
              </w:rPr>
              <w:t>applicable)</w:t>
            </w:r>
          </w:p>
        </w:tc>
        <w:tc>
          <w:tcPr>
            <w:tcW w:w="1193" w:type="pct"/>
          </w:tcPr>
          <w:p w:rsidR="00EF207D" w:rsidRPr="00604BCB" w:rsidRDefault="00EF207D" w:rsidP="007625D7">
            <w:pPr>
              <w:pStyle w:val="Default"/>
              <w:rPr>
                <w:b/>
                <w:sz w:val="23"/>
                <w:szCs w:val="23"/>
              </w:rPr>
            </w:pPr>
            <w:r w:rsidRPr="00604BCB">
              <w:rPr>
                <w:b/>
                <w:sz w:val="23"/>
                <w:szCs w:val="23"/>
              </w:rPr>
              <w:t xml:space="preserve">Authorized </w:t>
            </w:r>
            <w:r>
              <w:rPr>
                <w:b/>
                <w:sz w:val="23"/>
                <w:szCs w:val="23"/>
              </w:rPr>
              <w:t xml:space="preserve">FINAL </w:t>
            </w:r>
            <w:r w:rsidRPr="00604BCB">
              <w:rPr>
                <w:b/>
                <w:sz w:val="23"/>
                <w:szCs w:val="23"/>
              </w:rPr>
              <w:t>Approver</w:t>
            </w:r>
          </w:p>
        </w:tc>
      </w:tr>
      <w:tr w:rsidR="00EF207D" w:rsidRPr="00604BCB" w:rsidTr="00EF207D">
        <w:trPr>
          <w:trHeight w:val="433"/>
        </w:trPr>
        <w:tc>
          <w:tcPr>
            <w:tcW w:w="1560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3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4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</w:tr>
      <w:tr w:rsidR="00EF207D" w:rsidRPr="00604BCB" w:rsidTr="00EF207D">
        <w:trPr>
          <w:trHeight w:val="433"/>
        </w:trPr>
        <w:tc>
          <w:tcPr>
            <w:tcW w:w="1560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3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4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</w:tr>
      <w:tr w:rsidR="00EF207D" w:rsidRPr="00604BCB" w:rsidTr="00EF207D">
        <w:trPr>
          <w:trHeight w:val="433"/>
        </w:trPr>
        <w:tc>
          <w:tcPr>
            <w:tcW w:w="1560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3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4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</w:tr>
      <w:tr w:rsidR="00EF207D" w:rsidRPr="00604BCB" w:rsidTr="00EF207D">
        <w:trPr>
          <w:trHeight w:val="433"/>
        </w:trPr>
        <w:tc>
          <w:tcPr>
            <w:tcW w:w="1560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3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4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</w:tr>
      <w:tr w:rsidR="00EF207D" w:rsidRPr="00604BCB" w:rsidTr="00EF207D">
        <w:trPr>
          <w:trHeight w:val="433"/>
        </w:trPr>
        <w:tc>
          <w:tcPr>
            <w:tcW w:w="1560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3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4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</w:tr>
      <w:tr w:rsidR="00EF207D" w:rsidRPr="00604BCB" w:rsidTr="00EF207D">
        <w:trPr>
          <w:trHeight w:val="433"/>
        </w:trPr>
        <w:tc>
          <w:tcPr>
            <w:tcW w:w="1560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3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4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</w:tr>
      <w:tr w:rsidR="00EF207D" w:rsidRPr="00604BCB" w:rsidTr="00EF207D">
        <w:trPr>
          <w:trHeight w:val="433"/>
        </w:trPr>
        <w:tc>
          <w:tcPr>
            <w:tcW w:w="1560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3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4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</w:tr>
      <w:tr w:rsidR="00EF207D" w:rsidRPr="00604BCB" w:rsidTr="00EF207D">
        <w:trPr>
          <w:trHeight w:val="433"/>
        </w:trPr>
        <w:tc>
          <w:tcPr>
            <w:tcW w:w="1560" w:type="pct"/>
            <w:tcBorders>
              <w:bottom w:val="single" w:sz="4" w:space="0" w:color="auto"/>
            </w:tcBorders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EF207D" w:rsidRPr="00EF207D" w:rsidRDefault="00EF207D" w:rsidP="007625D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F207D" w:rsidRPr="006208A0" w:rsidRDefault="00EF207D" w:rsidP="00BE0FF1">
      <w:pPr>
        <w:pStyle w:val="Default"/>
        <w:rPr>
          <w:color w:val="auto"/>
          <w:sz w:val="23"/>
          <w:szCs w:val="23"/>
        </w:rPr>
      </w:pPr>
    </w:p>
    <w:sectPr w:rsidR="00EF207D" w:rsidRPr="006208A0" w:rsidSect="004540FB">
      <w:headerReference w:type="default" r:id="rId33"/>
      <w:footerReference w:type="default" r:id="rId34"/>
      <w:pgSz w:w="12240" w:h="15840" w:code="1"/>
      <w:pgMar w:top="162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4D" w:rsidRPr="00713C2E" w:rsidRDefault="00374D4D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:rsidR="00374D4D" w:rsidRDefault="00374D4D"/>
  </w:endnote>
  <w:endnote w:type="continuationSeparator" w:id="0">
    <w:p w:rsidR="00374D4D" w:rsidRPr="00713C2E" w:rsidRDefault="00374D4D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:rsidR="00374D4D" w:rsidRDefault="00374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2B" w:rsidRPr="00713C2E" w:rsidRDefault="00F70C2B" w:rsidP="00A75BDD">
    <w:pPr>
      <w:pStyle w:val="Footer"/>
      <w:jc w:val="right"/>
      <w:rPr>
        <w:sz w:val="19"/>
        <w:szCs w:val="19"/>
      </w:rPr>
    </w:pPr>
    <w:r w:rsidRPr="00713C2E">
      <w:rPr>
        <w:sz w:val="19"/>
        <w:szCs w:val="19"/>
      </w:rPr>
      <w:t xml:space="preserve">Page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PAGE </w:instrText>
    </w:r>
    <w:r w:rsidRPr="00713C2E">
      <w:rPr>
        <w:rStyle w:val="PageNumber"/>
        <w:sz w:val="19"/>
        <w:szCs w:val="19"/>
      </w:rPr>
      <w:fldChar w:fldCharType="separate"/>
    </w:r>
    <w:r w:rsidR="001E38AE">
      <w:rPr>
        <w:rStyle w:val="PageNumber"/>
        <w:noProof/>
        <w:sz w:val="19"/>
        <w:szCs w:val="19"/>
      </w:rPr>
      <w:t>10</w:t>
    </w:r>
    <w:r w:rsidRPr="00713C2E">
      <w:rPr>
        <w:rStyle w:val="PageNumber"/>
        <w:sz w:val="19"/>
        <w:szCs w:val="19"/>
      </w:rPr>
      <w:fldChar w:fldCharType="end"/>
    </w:r>
    <w:r w:rsidRPr="00713C2E">
      <w:rPr>
        <w:rStyle w:val="PageNumber"/>
        <w:sz w:val="19"/>
        <w:szCs w:val="19"/>
      </w:rPr>
      <w:t xml:space="preserve"> of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NUMPAGES </w:instrText>
    </w:r>
    <w:r w:rsidRPr="00713C2E">
      <w:rPr>
        <w:rStyle w:val="PageNumber"/>
        <w:sz w:val="19"/>
        <w:szCs w:val="19"/>
      </w:rPr>
      <w:fldChar w:fldCharType="separate"/>
    </w:r>
    <w:r w:rsidR="001E38AE">
      <w:rPr>
        <w:rStyle w:val="PageNumber"/>
        <w:noProof/>
        <w:sz w:val="19"/>
        <w:szCs w:val="19"/>
      </w:rPr>
      <w:t>10</w:t>
    </w:r>
    <w:r w:rsidRPr="00713C2E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4D" w:rsidRPr="00713C2E" w:rsidRDefault="00374D4D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:rsidR="00374D4D" w:rsidRDefault="00374D4D"/>
  </w:footnote>
  <w:footnote w:type="continuationSeparator" w:id="0">
    <w:p w:rsidR="00374D4D" w:rsidRPr="00713C2E" w:rsidRDefault="00374D4D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:rsidR="00374D4D" w:rsidRDefault="00374D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2B" w:rsidRPr="00B330DB" w:rsidRDefault="00B57069" w:rsidP="00013068">
    <w:pPr>
      <w:pStyle w:val="Header"/>
      <w:tabs>
        <w:tab w:val="left" w:pos="3600"/>
      </w:tabs>
      <w:rPr>
        <w:b/>
        <w:i/>
        <w:color w:val="FF0000"/>
        <w:sz w:val="28"/>
        <w:szCs w:val="28"/>
      </w:rPr>
    </w:pPr>
    <w:r>
      <w:rPr>
        <w:b/>
        <w:i/>
        <w:noProof/>
        <w:color w:val="FF0000"/>
        <w:sz w:val="28"/>
        <w:szCs w:val="28"/>
      </w:rPr>
      <w:drawing>
        <wp:inline distT="0" distB="0" distL="0" distR="0">
          <wp:extent cx="1981200" cy="304800"/>
          <wp:effectExtent l="0" t="0" r="0" b="0"/>
          <wp:docPr id="1" name="Picture 1" descr="finan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c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967"/>
    <w:multiLevelType w:val="hybridMultilevel"/>
    <w:tmpl w:val="280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385"/>
    <w:multiLevelType w:val="hybridMultilevel"/>
    <w:tmpl w:val="FD762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6DC7"/>
    <w:multiLevelType w:val="hybridMultilevel"/>
    <w:tmpl w:val="73C2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1BA1"/>
    <w:multiLevelType w:val="hybridMultilevel"/>
    <w:tmpl w:val="48045620"/>
    <w:lvl w:ilvl="0" w:tplc="B0542C8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560024"/>
    <w:multiLevelType w:val="hybridMultilevel"/>
    <w:tmpl w:val="96907966"/>
    <w:lvl w:ilvl="0" w:tplc="B0542C8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111C50"/>
    <w:multiLevelType w:val="hybridMultilevel"/>
    <w:tmpl w:val="99560676"/>
    <w:lvl w:ilvl="0" w:tplc="B0542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A7511"/>
    <w:multiLevelType w:val="hybridMultilevel"/>
    <w:tmpl w:val="BEB2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071E"/>
    <w:multiLevelType w:val="hybridMultilevel"/>
    <w:tmpl w:val="768C7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7DE26CA"/>
    <w:multiLevelType w:val="multilevel"/>
    <w:tmpl w:val="8A4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6A3363"/>
    <w:multiLevelType w:val="hybridMultilevel"/>
    <w:tmpl w:val="2D02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730F3"/>
    <w:multiLevelType w:val="hybridMultilevel"/>
    <w:tmpl w:val="17BE5B80"/>
    <w:lvl w:ilvl="0" w:tplc="B0542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06723"/>
    <w:multiLevelType w:val="hybridMultilevel"/>
    <w:tmpl w:val="F284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67F04"/>
    <w:multiLevelType w:val="hybridMultilevel"/>
    <w:tmpl w:val="2628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06D9B"/>
    <w:multiLevelType w:val="hybridMultilevel"/>
    <w:tmpl w:val="3D380B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96936B6"/>
    <w:multiLevelType w:val="hybridMultilevel"/>
    <w:tmpl w:val="C34A8B74"/>
    <w:lvl w:ilvl="0" w:tplc="753C1D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AB60AAC"/>
    <w:multiLevelType w:val="hybridMultilevel"/>
    <w:tmpl w:val="F3FEEA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F415F4D"/>
    <w:multiLevelType w:val="hybridMultilevel"/>
    <w:tmpl w:val="C0FE4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0071EF2"/>
    <w:multiLevelType w:val="hybridMultilevel"/>
    <w:tmpl w:val="B398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42FE3"/>
    <w:multiLevelType w:val="hybridMultilevel"/>
    <w:tmpl w:val="B79C8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1604D"/>
    <w:multiLevelType w:val="multilevel"/>
    <w:tmpl w:val="EAC4EA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03A4EC2"/>
    <w:multiLevelType w:val="hybridMultilevel"/>
    <w:tmpl w:val="7BAC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32CA9"/>
    <w:multiLevelType w:val="hybridMultilevel"/>
    <w:tmpl w:val="1FFA2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EB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432F5"/>
    <w:multiLevelType w:val="hybridMultilevel"/>
    <w:tmpl w:val="3A66C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93983"/>
    <w:multiLevelType w:val="hybridMultilevel"/>
    <w:tmpl w:val="1BE4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63F0A"/>
    <w:multiLevelType w:val="hybridMultilevel"/>
    <w:tmpl w:val="295887CC"/>
    <w:lvl w:ilvl="0" w:tplc="8FD0A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B733B"/>
    <w:multiLevelType w:val="hybridMultilevel"/>
    <w:tmpl w:val="EAC4EA56"/>
    <w:lvl w:ilvl="0" w:tplc="E96EB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D104242"/>
    <w:multiLevelType w:val="hybridMultilevel"/>
    <w:tmpl w:val="2C62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9451C"/>
    <w:multiLevelType w:val="multilevel"/>
    <w:tmpl w:val="B22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18"/>
  </w:num>
  <w:num w:numId="5">
    <w:abstractNumId w:val="21"/>
  </w:num>
  <w:num w:numId="6">
    <w:abstractNumId w:val="26"/>
  </w:num>
  <w:num w:numId="7">
    <w:abstractNumId w:val="23"/>
  </w:num>
  <w:num w:numId="8">
    <w:abstractNumId w:val="8"/>
  </w:num>
  <w:num w:numId="9">
    <w:abstractNumId w:val="6"/>
  </w:num>
  <w:num w:numId="10">
    <w:abstractNumId w:val="27"/>
  </w:num>
  <w:num w:numId="11">
    <w:abstractNumId w:val="1"/>
  </w:num>
  <w:num w:numId="12">
    <w:abstractNumId w:val="24"/>
  </w:num>
  <w:num w:numId="13">
    <w:abstractNumId w:val="9"/>
  </w:num>
  <w:num w:numId="14">
    <w:abstractNumId w:val="25"/>
  </w:num>
  <w:num w:numId="15">
    <w:abstractNumId w:val="19"/>
  </w:num>
  <w:num w:numId="16">
    <w:abstractNumId w:val="16"/>
  </w:num>
  <w:num w:numId="17">
    <w:abstractNumId w:val="0"/>
  </w:num>
  <w:num w:numId="18">
    <w:abstractNumId w:val="10"/>
  </w:num>
  <w:num w:numId="19">
    <w:abstractNumId w:val="11"/>
  </w:num>
  <w:num w:numId="20">
    <w:abstractNumId w:val="2"/>
  </w:num>
  <w:num w:numId="21">
    <w:abstractNumId w:val="15"/>
  </w:num>
  <w:num w:numId="22">
    <w:abstractNumId w:val="5"/>
  </w:num>
  <w:num w:numId="23">
    <w:abstractNumId w:val="3"/>
  </w:num>
  <w:num w:numId="24">
    <w:abstractNumId w:val="4"/>
  </w:num>
  <w:num w:numId="25">
    <w:abstractNumId w:val="17"/>
  </w:num>
  <w:num w:numId="26">
    <w:abstractNumId w:val="12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30"/>
    <w:rsid w:val="00005D6D"/>
    <w:rsid w:val="000070A6"/>
    <w:rsid w:val="000074F8"/>
    <w:rsid w:val="00012CF3"/>
    <w:rsid w:val="00013068"/>
    <w:rsid w:val="000134DF"/>
    <w:rsid w:val="00020313"/>
    <w:rsid w:val="00022792"/>
    <w:rsid w:val="00023644"/>
    <w:rsid w:val="000255DC"/>
    <w:rsid w:val="00032A52"/>
    <w:rsid w:val="00036509"/>
    <w:rsid w:val="000415BF"/>
    <w:rsid w:val="00046D53"/>
    <w:rsid w:val="000504A7"/>
    <w:rsid w:val="00057D06"/>
    <w:rsid w:val="00062C43"/>
    <w:rsid w:val="00072D93"/>
    <w:rsid w:val="000737F4"/>
    <w:rsid w:val="00077009"/>
    <w:rsid w:val="000800CF"/>
    <w:rsid w:val="00083E3C"/>
    <w:rsid w:val="00085373"/>
    <w:rsid w:val="00093E34"/>
    <w:rsid w:val="000B2C3C"/>
    <w:rsid w:val="000B2DCA"/>
    <w:rsid w:val="000C19CD"/>
    <w:rsid w:val="000C3733"/>
    <w:rsid w:val="000E2664"/>
    <w:rsid w:val="000E79D4"/>
    <w:rsid w:val="000F3D0F"/>
    <w:rsid w:val="000F6FD1"/>
    <w:rsid w:val="00101A29"/>
    <w:rsid w:val="0010488F"/>
    <w:rsid w:val="001052BE"/>
    <w:rsid w:val="0011230F"/>
    <w:rsid w:val="001323D0"/>
    <w:rsid w:val="0013611C"/>
    <w:rsid w:val="00136C06"/>
    <w:rsid w:val="00147C58"/>
    <w:rsid w:val="00152961"/>
    <w:rsid w:val="00163550"/>
    <w:rsid w:val="00172826"/>
    <w:rsid w:val="00172C6B"/>
    <w:rsid w:val="001747C0"/>
    <w:rsid w:val="00175A15"/>
    <w:rsid w:val="0018230B"/>
    <w:rsid w:val="001A3D9E"/>
    <w:rsid w:val="001E38AE"/>
    <w:rsid w:val="001F2DCF"/>
    <w:rsid w:val="001F342F"/>
    <w:rsid w:val="001F46E5"/>
    <w:rsid w:val="001F5DE5"/>
    <w:rsid w:val="00202AA6"/>
    <w:rsid w:val="00214A37"/>
    <w:rsid w:val="00217AE9"/>
    <w:rsid w:val="00224956"/>
    <w:rsid w:val="0022620C"/>
    <w:rsid w:val="00230F6E"/>
    <w:rsid w:val="00232FC8"/>
    <w:rsid w:val="00235B46"/>
    <w:rsid w:val="002361C1"/>
    <w:rsid w:val="00236502"/>
    <w:rsid w:val="00252A7D"/>
    <w:rsid w:val="00254531"/>
    <w:rsid w:val="002637F1"/>
    <w:rsid w:val="0026706B"/>
    <w:rsid w:val="002765D7"/>
    <w:rsid w:val="0028322A"/>
    <w:rsid w:val="002833F6"/>
    <w:rsid w:val="00283616"/>
    <w:rsid w:val="00291747"/>
    <w:rsid w:val="00295C48"/>
    <w:rsid w:val="002A06A2"/>
    <w:rsid w:val="002A3EAD"/>
    <w:rsid w:val="002A5E5C"/>
    <w:rsid w:val="002B61D0"/>
    <w:rsid w:val="002C6795"/>
    <w:rsid w:val="002D5130"/>
    <w:rsid w:val="002E172D"/>
    <w:rsid w:val="002E278B"/>
    <w:rsid w:val="002E3D17"/>
    <w:rsid w:val="002E5400"/>
    <w:rsid w:val="002F1831"/>
    <w:rsid w:val="002F4256"/>
    <w:rsid w:val="0030679E"/>
    <w:rsid w:val="00315FD7"/>
    <w:rsid w:val="00316BF7"/>
    <w:rsid w:val="00322907"/>
    <w:rsid w:val="00322C61"/>
    <w:rsid w:val="003243E8"/>
    <w:rsid w:val="00325C34"/>
    <w:rsid w:val="003306B7"/>
    <w:rsid w:val="0034073D"/>
    <w:rsid w:val="003521E9"/>
    <w:rsid w:val="003547AE"/>
    <w:rsid w:val="003552CB"/>
    <w:rsid w:val="00357542"/>
    <w:rsid w:val="003577DE"/>
    <w:rsid w:val="003635C2"/>
    <w:rsid w:val="0037310D"/>
    <w:rsid w:val="00374A90"/>
    <w:rsid w:val="00374D4D"/>
    <w:rsid w:val="00380735"/>
    <w:rsid w:val="003907ED"/>
    <w:rsid w:val="00393924"/>
    <w:rsid w:val="003952A7"/>
    <w:rsid w:val="00395D33"/>
    <w:rsid w:val="00396736"/>
    <w:rsid w:val="003A29F8"/>
    <w:rsid w:val="003A5E10"/>
    <w:rsid w:val="003A5FF1"/>
    <w:rsid w:val="003B4198"/>
    <w:rsid w:val="003C4FF6"/>
    <w:rsid w:val="003C683B"/>
    <w:rsid w:val="003C7F5F"/>
    <w:rsid w:val="003D1D8C"/>
    <w:rsid w:val="003D62A7"/>
    <w:rsid w:val="003E2D39"/>
    <w:rsid w:val="003E58AF"/>
    <w:rsid w:val="003F48DB"/>
    <w:rsid w:val="00400106"/>
    <w:rsid w:val="00422E65"/>
    <w:rsid w:val="004279C7"/>
    <w:rsid w:val="00427AE8"/>
    <w:rsid w:val="00435F58"/>
    <w:rsid w:val="00445A4A"/>
    <w:rsid w:val="0044730F"/>
    <w:rsid w:val="00452E08"/>
    <w:rsid w:val="004540FB"/>
    <w:rsid w:val="00454D57"/>
    <w:rsid w:val="0045500F"/>
    <w:rsid w:val="00466B5F"/>
    <w:rsid w:val="004707F7"/>
    <w:rsid w:val="00472ADB"/>
    <w:rsid w:val="00487355"/>
    <w:rsid w:val="004920A9"/>
    <w:rsid w:val="00493C83"/>
    <w:rsid w:val="004A1E26"/>
    <w:rsid w:val="004A232E"/>
    <w:rsid w:val="004A675A"/>
    <w:rsid w:val="004B31E7"/>
    <w:rsid w:val="004B6422"/>
    <w:rsid w:val="004E22CF"/>
    <w:rsid w:val="004E2C0D"/>
    <w:rsid w:val="004E3218"/>
    <w:rsid w:val="004E7F45"/>
    <w:rsid w:val="004F01A9"/>
    <w:rsid w:val="004F2D13"/>
    <w:rsid w:val="004F35B4"/>
    <w:rsid w:val="004F5CE0"/>
    <w:rsid w:val="00503D61"/>
    <w:rsid w:val="00506DFF"/>
    <w:rsid w:val="005159AF"/>
    <w:rsid w:val="00520E5C"/>
    <w:rsid w:val="00526380"/>
    <w:rsid w:val="00533574"/>
    <w:rsid w:val="00540980"/>
    <w:rsid w:val="005413F4"/>
    <w:rsid w:val="00545EBF"/>
    <w:rsid w:val="0056445A"/>
    <w:rsid w:val="005750B4"/>
    <w:rsid w:val="00575DF7"/>
    <w:rsid w:val="0058170E"/>
    <w:rsid w:val="00581985"/>
    <w:rsid w:val="005A0C0B"/>
    <w:rsid w:val="005A12DE"/>
    <w:rsid w:val="005A20F7"/>
    <w:rsid w:val="005A2CC3"/>
    <w:rsid w:val="005B4EEE"/>
    <w:rsid w:val="005C3B3A"/>
    <w:rsid w:val="005D3014"/>
    <w:rsid w:val="005D79AB"/>
    <w:rsid w:val="005D7CD8"/>
    <w:rsid w:val="005E47D5"/>
    <w:rsid w:val="005E58B9"/>
    <w:rsid w:val="005F2E5C"/>
    <w:rsid w:val="005F66B7"/>
    <w:rsid w:val="005F6883"/>
    <w:rsid w:val="005F74E7"/>
    <w:rsid w:val="006001AC"/>
    <w:rsid w:val="00606F35"/>
    <w:rsid w:val="00611916"/>
    <w:rsid w:val="00615957"/>
    <w:rsid w:val="006208A0"/>
    <w:rsid w:val="00626623"/>
    <w:rsid w:val="006321F8"/>
    <w:rsid w:val="00640824"/>
    <w:rsid w:val="00641CCD"/>
    <w:rsid w:val="00642A29"/>
    <w:rsid w:val="00643AE1"/>
    <w:rsid w:val="00646614"/>
    <w:rsid w:val="00650059"/>
    <w:rsid w:val="0065095B"/>
    <w:rsid w:val="0065541D"/>
    <w:rsid w:val="00660CFA"/>
    <w:rsid w:val="00674213"/>
    <w:rsid w:val="006806EA"/>
    <w:rsid w:val="00683777"/>
    <w:rsid w:val="00692238"/>
    <w:rsid w:val="00692B6F"/>
    <w:rsid w:val="006A3FF1"/>
    <w:rsid w:val="006B466D"/>
    <w:rsid w:val="006B6607"/>
    <w:rsid w:val="006B6A4F"/>
    <w:rsid w:val="006C0D14"/>
    <w:rsid w:val="006C618C"/>
    <w:rsid w:val="006C71F5"/>
    <w:rsid w:val="006D73E2"/>
    <w:rsid w:val="006D7BF1"/>
    <w:rsid w:val="006E6259"/>
    <w:rsid w:val="006E7A03"/>
    <w:rsid w:val="00702582"/>
    <w:rsid w:val="00706D25"/>
    <w:rsid w:val="007079F2"/>
    <w:rsid w:val="007119D0"/>
    <w:rsid w:val="00713C2E"/>
    <w:rsid w:val="007143E7"/>
    <w:rsid w:val="007220BF"/>
    <w:rsid w:val="00726B38"/>
    <w:rsid w:val="00732D37"/>
    <w:rsid w:val="00734A89"/>
    <w:rsid w:val="00734FC9"/>
    <w:rsid w:val="007418AB"/>
    <w:rsid w:val="007466B0"/>
    <w:rsid w:val="00761705"/>
    <w:rsid w:val="007625D7"/>
    <w:rsid w:val="00767732"/>
    <w:rsid w:val="007721EE"/>
    <w:rsid w:val="007738F9"/>
    <w:rsid w:val="00775E4F"/>
    <w:rsid w:val="007766D2"/>
    <w:rsid w:val="00785541"/>
    <w:rsid w:val="0079043F"/>
    <w:rsid w:val="00795DA0"/>
    <w:rsid w:val="00797710"/>
    <w:rsid w:val="00797900"/>
    <w:rsid w:val="00797ACB"/>
    <w:rsid w:val="007A5463"/>
    <w:rsid w:val="007A6DA3"/>
    <w:rsid w:val="007B4F7D"/>
    <w:rsid w:val="007D5E92"/>
    <w:rsid w:val="007E280B"/>
    <w:rsid w:val="007E5BFA"/>
    <w:rsid w:val="007F2981"/>
    <w:rsid w:val="007F2BA2"/>
    <w:rsid w:val="007F2ECD"/>
    <w:rsid w:val="007F3332"/>
    <w:rsid w:val="007F5A40"/>
    <w:rsid w:val="007F64FE"/>
    <w:rsid w:val="00801AFA"/>
    <w:rsid w:val="00804D89"/>
    <w:rsid w:val="00807C78"/>
    <w:rsid w:val="00812E71"/>
    <w:rsid w:val="00815F68"/>
    <w:rsid w:val="00816AF9"/>
    <w:rsid w:val="00820B45"/>
    <w:rsid w:val="00823E46"/>
    <w:rsid w:val="0082680C"/>
    <w:rsid w:val="00826C21"/>
    <w:rsid w:val="008371BB"/>
    <w:rsid w:val="00841E7B"/>
    <w:rsid w:val="00847B7B"/>
    <w:rsid w:val="00847CD6"/>
    <w:rsid w:val="00852CC5"/>
    <w:rsid w:val="00853D63"/>
    <w:rsid w:val="008703EF"/>
    <w:rsid w:val="00872EC4"/>
    <w:rsid w:val="0087331C"/>
    <w:rsid w:val="008734AD"/>
    <w:rsid w:val="00877C39"/>
    <w:rsid w:val="008800A6"/>
    <w:rsid w:val="008907DE"/>
    <w:rsid w:val="0089262C"/>
    <w:rsid w:val="008931D5"/>
    <w:rsid w:val="008949D2"/>
    <w:rsid w:val="008A0AFB"/>
    <w:rsid w:val="008B4168"/>
    <w:rsid w:val="008B5966"/>
    <w:rsid w:val="008B5A46"/>
    <w:rsid w:val="008C1D76"/>
    <w:rsid w:val="008D1B56"/>
    <w:rsid w:val="008D45C5"/>
    <w:rsid w:val="008D48BD"/>
    <w:rsid w:val="008D5FA1"/>
    <w:rsid w:val="008E0448"/>
    <w:rsid w:val="008E517B"/>
    <w:rsid w:val="008E6F03"/>
    <w:rsid w:val="008F3661"/>
    <w:rsid w:val="00901F78"/>
    <w:rsid w:val="00907BDA"/>
    <w:rsid w:val="00916BA5"/>
    <w:rsid w:val="00922D6D"/>
    <w:rsid w:val="009323A4"/>
    <w:rsid w:val="009330E6"/>
    <w:rsid w:val="009429A0"/>
    <w:rsid w:val="009505F7"/>
    <w:rsid w:val="00951D1B"/>
    <w:rsid w:val="00956E53"/>
    <w:rsid w:val="00960DAA"/>
    <w:rsid w:val="00971A10"/>
    <w:rsid w:val="00977682"/>
    <w:rsid w:val="0098328A"/>
    <w:rsid w:val="00984BF7"/>
    <w:rsid w:val="00993566"/>
    <w:rsid w:val="00995C43"/>
    <w:rsid w:val="00996982"/>
    <w:rsid w:val="00996A91"/>
    <w:rsid w:val="009970F6"/>
    <w:rsid w:val="009B2CC5"/>
    <w:rsid w:val="009D64C2"/>
    <w:rsid w:val="009D7083"/>
    <w:rsid w:val="009E2A98"/>
    <w:rsid w:val="009E51E5"/>
    <w:rsid w:val="00A167D5"/>
    <w:rsid w:val="00A22722"/>
    <w:rsid w:val="00A2424A"/>
    <w:rsid w:val="00A24E2C"/>
    <w:rsid w:val="00A275E7"/>
    <w:rsid w:val="00A27E6C"/>
    <w:rsid w:val="00A33F15"/>
    <w:rsid w:val="00A427C3"/>
    <w:rsid w:val="00A43A48"/>
    <w:rsid w:val="00A43BD2"/>
    <w:rsid w:val="00A50A0D"/>
    <w:rsid w:val="00A54E1A"/>
    <w:rsid w:val="00A64103"/>
    <w:rsid w:val="00A66BB7"/>
    <w:rsid w:val="00A75BDD"/>
    <w:rsid w:val="00A859E2"/>
    <w:rsid w:val="00A87E24"/>
    <w:rsid w:val="00A93BD9"/>
    <w:rsid w:val="00A97517"/>
    <w:rsid w:val="00A97A7A"/>
    <w:rsid w:val="00AA658A"/>
    <w:rsid w:val="00AB3841"/>
    <w:rsid w:val="00AC0D96"/>
    <w:rsid w:val="00AC457B"/>
    <w:rsid w:val="00AC5DD8"/>
    <w:rsid w:val="00AD220D"/>
    <w:rsid w:val="00AD2556"/>
    <w:rsid w:val="00AD7DA7"/>
    <w:rsid w:val="00AE5425"/>
    <w:rsid w:val="00AF1AAD"/>
    <w:rsid w:val="00AF53B3"/>
    <w:rsid w:val="00B04BD5"/>
    <w:rsid w:val="00B050AA"/>
    <w:rsid w:val="00B07777"/>
    <w:rsid w:val="00B111BA"/>
    <w:rsid w:val="00B11EC0"/>
    <w:rsid w:val="00B131AA"/>
    <w:rsid w:val="00B163CC"/>
    <w:rsid w:val="00B246A4"/>
    <w:rsid w:val="00B26516"/>
    <w:rsid w:val="00B31D1E"/>
    <w:rsid w:val="00B330DB"/>
    <w:rsid w:val="00B361BD"/>
    <w:rsid w:val="00B4689A"/>
    <w:rsid w:val="00B50CB7"/>
    <w:rsid w:val="00B57069"/>
    <w:rsid w:val="00B65B70"/>
    <w:rsid w:val="00B65E97"/>
    <w:rsid w:val="00B730C9"/>
    <w:rsid w:val="00B8659C"/>
    <w:rsid w:val="00B90277"/>
    <w:rsid w:val="00B934A4"/>
    <w:rsid w:val="00BB1015"/>
    <w:rsid w:val="00BB1B85"/>
    <w:rsid w:val="00BB3380"/>
    <w:rsid w:val="00BB3F40"/>
    <w:rsid w:val="00BB5B9E"/>
    <w:rsid w:val="00BC0AC7"/>
    <w:rsid w:val="00BC3E24"/>
    <w:rsid w:val="00BC7A59"/>
    <w:rsid w:val="00BC7BD6"/>
    <w:rsid w:val="00BD1B8A"/>
    <w:rsid w:val="00BE0809"/>
    <w:rsid w:val="00BE0FF1"/>
    <w:rsid w:val="00BE12BA"/>
    <w:rsid w:val="00BE56B4"/>
    <w:rsid w:val="00BE6B19"/>
    <w:rsid w:val="00BF198F"/>
    <w:rsid w:val="00BF2448"/>
    <w:rsid w:val="00BF254E"/>
    <w:rsid w:val="00BF51FF"/>
    <w:rsid w:val="00C027E5"/>
    <w:rsid w:val="00C0795B"/>
    <w:rsid w:val="00C156AA"/>
    <w:rsid w:val="00C34C30"/>
    <w:rsid w:val="00C3746A"/>
    <w:rsid w:val="00C4059A"/>
    <w:rsid w:val="00C4099E"/>
    <w:rsid w:val="00C51FDC"/>
    <w:rsid w:val="00C53596"/>
    <w:rsid w:val="00C538AF"/>
    <w:rsid w:val="00C62290"/>
    <w:rsid w:val="00C65834"/>
    <w:rsid w:val="00C66DA9"/>
    <w:rsid w:val="00C77282"/>
    <w:rsid w:val="00C77594"/>
    <w:rsid w:val="00C87B20"/>
    <w:rsid w:val="00CA0615"/>
    <w:rsid w:val="00CB4640"/>
    <w:rsid w:val="00CC3055"/>
    <w:rsid w:val="00CC4277"/>
    <w:rsid w:val="00CE46FF"/>
    <w:rsid w:val="00CE7E52"/>
    <w:rsid w:val="00D1655E"/>
    <w:rsid w:val="00D16DD9"/>
    <w:rsid w:val="00D17CAF"/>
    <w:rsid w:val="00D225B4"/>
    <w:rsid w:val="00D25CE1"/>
    <w:rsid w:val="00D268C2"/>
    <w:rsid w:val="00D41A85"/>
    <w:rsid w:val="00D42BB1"/>
    <w:rsid w:val="00D45F53"/>
    <w:rsid w:val="00D545C0"/>
    <w:rsid w:val="00D54C68"/>
    <w:rsid w:val="00D61305"/>
    <w:rsid w:val="00D63EBD"/>
    <w:rsid w:val="00D70977"/>
    <w:rsid w:val="00D730FD"/>
    <w:rsid w:val="00D828A0"/>
    <w:rsid w:val="00D834F4"/>
    <w:rsid w:val="00D83D41"/>
    <w:rsid w:val="00D86B3D"/>
    <w:rsid w:val="00D87689"/>
    <w:rsid w:val="00D91E2D"/>
    <w:rsid w:val="00DB0A6D"/>
    <w:rsid w:val="00DB4B9A"/>
    <w:rsid w:val="00DB7722"/>
    <w:rsid w:val="00DC076B"/>
    <w:rsid w:val="00DC2AF1"/>
    <w:rsid w:val="00DC4E52"/>
    <w:rsid w:val="00DC6FBD"/>
    <w:rsid w:val="00DD0D0F"/>
    <w:rsid w:val="00DD132B"/>
    <w:rsid w:val="00DD6AD2"/>
    <w:rsid w:val="00DE03F2"/>
    <w:rsid w:val="00E03D39"/>
    <w:rsid w:val="00E1558D"/>
    <w:rsid w:val="00E157C9"/>
    <w:rsid w:val="00E406E1"/>
    <w:rsid w:val="00E42294"/>
    <w:rsid w:val="00E51EC6"/>
    <w:rsid w:val="00E5600D"/>
    <w:rsid w:val="00E56FAA"/>
    <w:rsid w:val="00E654C6"/>
    <w:rsid w:val="00E72FA4"/>
    <w:rsid w:val="00E73406"/>
    <w:rsid w:val="00E735B5"/>
    <w:rsid w:val="00E741AC"/>
    <w:rsid w:val="00E764BA"/>
    <w:rsid w:val="00EA09DE"/>
    <w:rsid w:val="00EA16EF"/>
    <w:rsid w:val="00EA1BF9"/>
    <w:rsid w:val="00EA2667"/>
    <w:rsid w:val="00EA5850"/>
    <w:rsid w:val="00EA7E8C"/>
    <w:rsid w:val="00EB4B03"/>
    <w:rsid w:val="00EB544A"/>
    <w:rsid w:val="00EB5548"/>
    <w:rsid w:val="00ED0331"/>
    <w:rsid w:val="00EE0E13"/>
    <w:rsid w:val="00EE0F34"/>
    <w:rsid w:val="00EE1078"/>
    <w:rsid w:val="00EF207D"/>
    <w:rsid w:val="00F03B3B"/>
    <w:rsid w:val="00F20A21"/>
    <w:rsid w:val="00F3035C"/>
    <w:rsid w:val="00F318BE"/>
    <w:rsid w:val="00F32209"/>
    <w:rsid w:val="00F32F15"/>
    <w:rsid w:val="00F350BB"/>
    <w:rsid w:val="00F3789E"/>
    <w:rsid w:val="00F37A73"/>
    <w:rsid w:val="00F44409"/>
    <w:rsid w:val="00F4511E"/>
    <w:rsid w:val="00F50119"/>
    <w:rsid w:val="00F65CF3"/>
    <w:rsid w:val="00F70C2B"/>
    <w:rsid w:val="00F71C76"/>
    <w:rsid w:val="00F74BC5"/>
    <w:rsid w:val="00F75466"/>
    <w:rsid w:val="00F76029"/>
    <w:rsid w:val="00F85AA7"/>
    <w:rsid w:val="00F94A6E"/>
    <w:rsid w:val="00F9791F"/>
    <w:rsid w:val="00FA4020"/>
    <w:rsid w:val="00FA6E3F"/>
    <w:rsid w:val="00FA777F"/>
    <w:rsid w:val="00FC705D"/>
    <w:rsid w:val="00FD35AE"/>
    <w:rsid w:val="00FE0312"/>
    <w:rsid w:val="00FE0C12"/>
    <w:rsid w:val="00FE45D0"/>
    <w:rsid w:val="00FE7510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9FD3F78"/>
  <w15:chartTrackingRefBased/>
  <w15:docId w15:val="{8C764ACB-222A-4A7E-8D09-3F77D408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4C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279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4C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279C7"/>
    <w:rPr>
      <w:rFonts w:cs="Times New Roman"/>
      <w:sz w:val="24"/>
      <w:szCs w:val="24"/>
    </w:rPr>
  </w:style>
  <w:style w:type="character" w:styleId="Hyperlink">
    <w:name w:val="Hyperlink"/>
    <w:uiPriority w:val="99"/>
    <w:rsid w:val="00D730F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730F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0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79C7"/>
    <w:rPr>
      <w:rFonts w:cs="Times New Roman"/>
      <w:sz w:val="2"/>
    </w:rPr>
  </w:style>
  <w:style w:type="paragraph" w:customStyle="1" w:styleId="titlelines">
    <w:name w:val="title lines"/>
    <w:basedOn w:val="Normal"/>
    <w:next w:val="Normal"/>
    <w:uiPriority w:val="99"/>
    <w:rsid w:val="00FA777F"/>
    <w:pPr>
      <w:autoSpaceDE w:val="0"/>
      <w:autoSpaceDN w:val="0"/>
      <w:adjustRightInd w:val="0"/>
    </w:pPr>
  </w:style>
  <w:style w:type="paragraph" w:customStyle="1" w:styleId="Default">
    <w:name w:val="Default"/>
    <w:rsid w:val="00E56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Default"/>
    <w:next w:val="Default"/>
    <w:uiPriority w:val="99"/>
    <w:rsid w:val="00E5600D"/>
    <w:pPr>
      <w:spacing w:after="240"/>
    </w:pPr>
    <w:rPr>
      <w:color w:val="auto"/>
    </w:rPr>
  </w:style>
  <w:style w:type="character" w:styleId="PageNumber">
    <w:name w:val="page number"/>
    <w:uiPriority w:val="99"/>
    <w:rsid w:val="00A75BDD"/>
    <w:rPr>
      <w:rFonts w:cs="Times New Roman"/>
    </w:rPr>
  </w:style>
  <w:style w:type="table" w:styleId="TableGrid">
    <w:name w:val="Table Grid"/>
    <w:basedOn w:val="TableNormal"/>
    <w:uiPriority w:val="99"/>
    <w:rsid w:val="00BE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66B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6B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79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6B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279C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B3841"/>
    <w:pPr>
      <w:ind w:left="720"/>
      <w:contextualSpacing/>
    </w:pPr>
  </w:style>
  <w:style w:type="character" w:styleId="Strong">
    <w:name w:val="Strong"/>
    <w:uiPriority w:val="22"/>
    <w:qFormat/>
    <w:locked/>
    <w:rsid w:val="00AD2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slinc.umich.edu/maislinc/lang-en/management/LMS_ActDetails.asp?UserMode=0&amp;ActivityId=29825" TargetMode="External"/><Relationship Id="rId13" Type="http://schemas.openxmlformats.org/officeDocument/2006/relationships/hyperlink" Target="http://procurement.umich.edu/travel-expense/reporting-expenses/resources" TargetMode="External"/><Relationship Id="rId18" Type="http://schemas.openxmlformats.org/officeDocument/2006/relationships/hyperlink" Target="http://procurement.umich.edu/travel-expense/reporting-expenses/resources" TargetMode="External"/><Relationship Id="rId26" Type="http://schemas.openxmlformats.org/officeDocument/2006/relationships/hyperlink" Target="https://mreports.umich.edu/MReports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g.umich.edu/policy/507.10-1" TargetMode="External"/><Relationship Id="rId34" Type="http://schemas.openxmlformats.org/officeDocument/2006/relationships/footer" Target="footer1.xml"/><Relationship Id="rId7" Type="http://schemas.openxmlformats.org/officeDocument/2006/relationships/hyperlink" Target="http://finance.umich.edu/controls/resources" TargetMode="External"/><Relationship Id="rId12" Type="http://schemas.openxmlformats.org/officeDocument/2006/relationships/hyperlink" Target="https://maislinc.umich.edu/mais/html/index.html" TargetMode="External"/><Relationship Id="rId17" Type="http://schemas.openxmlformats.org/officeDocument/2006/relationships/hyperlink" Target="https://maislinc.umich.edu/mais/html/index.html" TargetMode="External"/><Relationship Id="rId25" Type="http://schemas.openxmlformats.org/officeDocument/2006/relationships/hyperlink" Target="https://maislinc.umich.edu/mais/html/index.html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aislinc.umich.edu/mais/html/index.html" TargetMode="External"/><Relationship Id="rId20" Type="http://schemas.openxmlformats.org/officeDocument/2006/relationships/hyperlink" Target="https://maislinc.umich.edu/mais/html/index.html" TargetMode="External"/><Relationship Id="rId29" Type="http://schemas.openxmlformats.org/officeDocument/2006/relationships/hyperlink" Target="mailto:itsadminhelpdesk@umich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slinc.umich.edu/mais/html/index.html" TargetMode="External"/><Relationship Id="rId24" Type="http://schemas.openxmlformats.org/officeDocument/2006/relationships/hyperlink" Target="https://weblogin.umich.edu/?factors=mtoken&amp;cosign-businessintelligence.dsc&amp;https://businessintelligence.dsc.umich.edu/BOE/BI" TargetMode="External"/><Relationship Id="rId32" Type="http://schemas.openxmlformats.org/officeDocument/2006/relationships/hyperlink" Target="http://www.spg.umich.edu/policy/507.10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islinc.umich.edu/mais/html/index.html" TargetMode="External"/><Relationship Id="rId23" Type="http://schemas.openxmlformats.org/officeDocument/2006/relationships/hyperlink" Target="https://maislinc.umich.edu/mais/html/index.html" TargetMode="External"/><Relationship Id="rId28" Type="http://schemas.openxmlformats.org/officeDocument/2006/relationships/hyperlink" Target="http://procurement.umich.edu/travel-expense/polici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aislinc.umich.edu/maislinc/learner/search?searchText=tee103" TargetMode="External"/><Relationship Id="rId19" Type="http://schemas.openxmlformats.org/officeDocument/2006/relationships/hyperlink" Target="https://maislinc.umich.edu/mais/html/index.html" TargetMode="External"/><Relationship Id="rId31" Type="http://schemas.openxmlformats.org/officeDocument/2006/relationships/hyperlink" Target="http://www.spg.umich.edu/policy/507.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slinc.umich.edu/maislinc/lang-en/management/LMS_ActDetails.asp?UserMode=0&amp;ActivityId=31543" TargetMode="External"/><Relationship Id="rId14" Type="http://schemas.openxmlformats.org/officeDocument/2006/relationships/hyperlink" Target="http://www.spg.umich.edu/policy/507.10-1" TargetMode="External"/><Relationship Id="rId22" Type="http://schemas.openxmlformats.org/officeDocument/2006/relationships/hyperlink" Target="https://maislinc.umich.edu/mais/html/index.html" TargetMode="External"/><Relationship Id="rId27" Type="http://schemas.openxmlformats.org/officeDocument/2006/relationships/hyperlink" Target="https://weblogin.umich.edu/?factors=mtoken&amp;cosign-businessintelligence.dsc&amp;https://businessintelligence.dsc.umich.edu/BOE/BI" TargetMode="External"/><Relationship Id="rId30" Type="http://schemas.openxmlformats.org/officeDocument/2006/relationships/hyperlink" Target="http://its.umich.edu/help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2414</Words>
  <Characters>16664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SECTION:</vt:lpstr>
    </vt:vector>
  </TitlesOfParts>
  <Company>The University of Michigan</Company>
  <LinksUpToDate>false</LinksUpToDate>
  <CharactersWithSpaces>19040</CharactersWithSpaces>
  <SharedDoc>false</SharedDoc>
  <HLinks>
    <vt:vector size="150" baseType="variant">
      <vt:variant>
        <vt:i4>1638424</vt:i4>
      </vt:variant>
      <vt:variant>
        <vt:i4>72</vt:i4>
      </vt:variant>
      <vt:variant>
        <vt:i4>0</vt:i4>
      </vt:variant>
      <vt:variant>
        <vt:i4>5</vt:i4>
      </vt:variant>
      <vt:variant>
        <vt:lpwstr>http://spg.umich.edu/pdf/507.10-1.pdf</vt:lpwstr>
      </vt:variant>
      <vt:variant>
        <vt:lpwstr/>
      </vt:variant>
      <vt:variant>
        <vt:i4>3473448</vt:i4>
      </vt:variant>
      <vt:variant>
        <vt:i4>69</vt:i4>
      </vt:variant>
      <vt:variant>
        <vt:i4>0</vt:i4>
      </vt:variant>
      <vt:variant>
        <vt:i4>5</vt:i4>
      </vt:variant>
      <vt:variant>
        <vt:lpwstr>http://spg.umich.edu/pdf/507.01.pdf</vt:lpwstr>
      </vt:variant>
      <vt:variant>
        <vt:lpwstr/>
      </vt:variant>
      <vt:variant>
        <vt:i4>8257581</vt:i4>
      </vt:variant>
      <vt:variant>
        <vt:i4>66</vt:i4>
      </vt:variant>
      <vt:variant>
        <vt:i4>0</vt:i4>
      </vt:variant>
      <vt:variant>
        <vt:i4>5</vt:i4>
      </vt:variant>
      <vt:variant>
        <vt:lpwstr>http://its.umich.edu/help/</vt:lpwstr>
      </vt:variant>
      <vt:variant>
        <vt:lpwstr/>
      </vt:variant>
      <vt:variant>
        <vt:i4>6422614</vt:i4>
      </vt:variant>
      <vt:variant>
        <vt:i4>63</vt:i4>
      </vt:variant>
      <vt:variant>
        <vt:i4>0</vt:i4>
      </vt:variant>
      <vt:variant>
        <vt:i4>5</vt:i4>
      </vt:variant>
      <vt:variant>
        <vt:lpwstr>mailto:itsadminhelpdesk@umich.edu</vt:lpwstr>
      </vt:variant>
      <vt:variant>
        <vt:lpwstr/>
      </vt:variant>
      <vt:variant>
        <vt:i4>5308480</vt:i4>
      </vt:variant>
      <vt:variant>
        <vt:i4>60</vt:i4>
      </vt:variant>
      <vt:variant>
        <vt:i4>0</vt:i4>
      </vt:variant>
      <vt:variant>
        <vt:i4>5</vt:i4>
      </vt:variant>
      <vt:variant>
        <vt:lpwstr>http://procurement.umich.edu/travel-expense/policies</vt:lpwstr>
      </vt:variant>
      <vt:variant>
        <vt:lpwstr/>
      </vt:variant>
      <vt:variant>
        <vt:i4>6160473</vt:i4>
      </vt:variant>
      <vt:variant>
        <vt:i4>57</vt:i4>
      </vt:variant>
      <vt:variant>
        <vt:i4>0</vt:i4>
      </vt:variant>
      <vt:variant>
        <vt:i4>5</vt:i4>
      </vt:variant>
      <vt:variant>
        <vt:lpwstr>https://weblogin.umich.edu/?factors=mtoken&amp;cosign-businessintelligence.dsc&amp;https://businessintelligence.dsc.umich.edu/BOE/BI</vt:lpwstr>
      </vt:variant>
      <vt:variant>
        <vt:lpwstr/>
      </vt:variant>
      <vt:variant>
        <vt:i4>458759</vt:i4>
      </vt:variant>
      <vt:variant>
        <vt:i4>54</vt:i4>
      </vt:variant>
      <vt:variant>
        <vt:i4>0</vt:i4>
      </vt:variant>
      <vt:variant>
        <vt:i4>5</vt:i4>
      </vt:variant>
      <vt:variant>
        <vt:lpwstr>https://mreports.umich.edu/MReports/Default.aspx</vt:lpwstr>
      </vt:variant>
      <vt:variant>
        <vt:lpwstr/>
      </vt:variant>
      <vt:variant>
        <vt:i4>3014762</vt:i4>
      </vt:variant>
      <vt:variant>
        <vt:i4>51</vt:i4>
      </vt:variant>
      <vt:variant>
        <vt:i4>0</vt:i4>
      </vt:variant>
      <vt:variant>
        <vt:i4>5</vt:i4>
      </vt:variant>
      <vt:variant>
        <vt:lpwstr>https://maislinc.umich.edu/mais/html/index.html</vt:lpwstr>
      </vt:variant>
      <vt:variant>
        <vt:lpwstr/>
      </vt:variant>
      <vt:variant>
        <vt:i4>6160473</vt:i4>
      </vt:variant>
      <vt:variant>
        <vt:i4>48</vt:i4>
      </vt:variant>
      <vt:variant>
        <vt:i4>0</vt:i4>
      </vt:variant>
      <vt:variant>
        <vt:i4>5</vt:i4>
      </vt:variant>
      <vt:variant>
        <vt:lpwstr>https://weblogin.umich.edu/?factors=mtoken&amp;cosign-businessintelligence.dsc&amp;https://businessintelligence.dsc.umich.edu/BOE/BI</vt:lpwstr>
      </vt:variant>
      <vt:variant>
        <vt:lpwstr/>
      </vt:variant>
      <vt:variant>
        <vt:i4>3014762</vt:i4>
      </vt:variant>
      <vt:variant>
        <vt:i4>45</vt:i4>
      </vt:variant>
      <vt:variant>
        <vt:i4>0</vt:i4>
      </vt:variant>
      <vt:variant>
        <vt:i4>5</vt:i4>
      </vt:variant>
      <vt:variant>
        <vt:lpwstr>https://maislinc.umich.edu/mais/html/index.html</vt:lpwstr>
      </vt:variant>
      <vt:variant>
        <vt:lpwstr/>
      </vt:variant>
      <vt:variant>
        <vt:i4>3014762</vt:i4>
      </vt:variant>
      <vt:variant>
        <vt:i4>42</vt:i4>
      </vt:variant>
      <vt:variant>
        <vt:i4>0</vt:i4>
      </vt:variant>
      <vt:variant>
        <vt:i4>5</vt:i4>
      </vt:variant>
      <vt:variant>
        <vt:lpwstr>https://maislinc.umich.edu/mais/html/index.html</vt:lpwstr>
      </vt:variant>
      <vt:variant>
        <vt:lpwstr/>
      </vt:variant>
      <vt:variant>
        <vt:i4>3014762</vt:i4>
      </vt:variant>
      <vt:variant>
        <vt:i4>39</vt:i4>
      </vt:variant>
      <vt:variant>
        <vt:i4>0</vt:i4>
      </vt:variant>
      <vt:variant>
        <vt:i4>5</vt:i4>
      </vt:variant>
      <vt:variant>
        <vt:lpwstr>https://maislinc.umich.edu/mais/html/index.html</vt:lpwstr>
      </vt:variant>
      <vt:variant>
        <vt:lpwstr/>
      </vt:variant>
      <vt:variant>
        <vt:i4>3014762</vt:i4>
      </vt:variant>
      <vt:variant>
        <vt:i4>36</vt:i4>
      </vt:variant>
      <vt:variant>
        <vt:i4>0</vt:i4>
      </vt:variant>
      <vt:variant>
        <vt:i4>5</vt:i4>
      </vt:variant>
      <vt:variant>
        <vt:lpwstr>https://maislinc.umich.edu/mais/html/index.html</vt:lpwstr>
      </vt:variant>
      <vt:variant>
        <vt:lpwstr/>
      </vt:variant>
      <vt:variant>
        <vt:i4>589832</vt:i4>
      </vt:variant>
      <vt:variant>
        <vt:i4>33</vt:i4>
      </vt:variant>
      <vt:variant>
        <vt:i4>0</vt:i4>
      </vt:variant>
      <vt:variant>
        <vt:i4>5</vt:i4>
      </vt:variant>
      <vt:variant>
        <vt:lpwstr>http://procurement.umich.edu/travel-expense/reporting-expenses/resources</vt:lpwstr>
      </vt:variant>
      <vt:variant>
        <vt:lpwstr/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https://maislinc.umich.edu/mais/html/index.html</vt:lpwstr>
      </vt:variant>
      <vt:variant>
        <vt:lpwstr/>
      </vt:variant>
      <vt:variant>
        <vt:i4>3014762</vt:i4>
      </vt:variant>
      <vt:variant>
        <vt:i4>27</vt:i4>
      </vt:variant>
      <vt:variant>
        <vt:i4>0</vt:i4>
      </vt:variant>
      <vt:variant>
        <vt:i4>5</vt:i4>
      </vt:variant>
      <vt:variant>
        <vt:lpwstr>https://maislinc.umich.edu/mais/html/index.html</vt:lpwstr>
      </vt:variant>
      <vt:variant>
        <vt:lpwstr/>
      </vt:variant>
      <vt:variant>
        <vt:i4>3014762</vt:i4>
      </vt:variant>
      <vt:variant>
        <vt:i4>24</vt:i4>
      </vt:variant>
      <vt:variant>
        <vt:i4>0</vt:i4>
      </vt:variant>
      <vt:variant>
        <vt:i4>5</vt:i4>
      </vt:variant>
      <vt:variant>
        <vt:lpwstr>https://maislinc.umich.edu/mais/html/index.html</vt:lpwstr>
      </vt:variant>
      <vt:variant>
        <vt:lpwstr/>
      </vt:variant>
      <vt:variant>
        <vt:i4>1638424</vt:i4>
      </vt:variant>
      <vt:variant>
        <vt:i4>21</vt:i4>
      </vt:variant>
      <vt:variant>
        <vt:i4>0</vt:i4>
      </vt:variant>
      <vt:variant>
        <vt:i4>5</vt:i4>
      </vt:variant>
      <vt:variant>
        <vt:lpwstr>http://spg.umich.edu/pdf/507.10-1.pdf</vt:lpwstr>
      </vt:variant>
      <vt:variant>
        <vt:lpwstr/>
      </vt:variant>
      <vt:variant>
        <vt:i4>589832</vt:i4>
      </vt:variant>
      <vt:variant>
        <vt:i4>18</vt:i4>
      </vt:variant>
      <vt:variant>
        <vt:i4>0</vt:i4>
      </vt:variant>
      <vt:variant>
        <vt:i4>5</vt:i4>
      </vt:variant>
      <vt:variant>
        <vt:lpwstr>http://procurement.umich.edu/travel-expense/reporting-expenses/resources</vt:lpwstr>
      </vt:variant>
      <vt:variant>
        <vt:lpwstr/>
      </vt:variant>
      <vt:variant>
        <vt:i4>3014762</vt:i4>
      </vt:variant>
      <vt:variant>
        <vt:i4>15</vt:i4>
      </vt:variant>
      <vt:variant>
        <vt:i4>0</vt:i4>
      </vt:variant>
      <vt:variant>
        <vt:i4>5</vt:i4>
      </vt:variant>
      <vt:variant>
        <vt:lpwstr>https://maislinc.umich.edu/mais/html/index.html</vt:lpwstr>
      </vt:variant>
      <vt:variant>
        <vt:lpwstr/>
      </vt:variant>
      <vt:variant>
        <vt:i4>3014762</vt:i4>
      </vt:variant>
      <vt:variant>
        <vt:i4>12</vt:i4>
      </vt:variant>
      <vt:variant>
        <vt:i4>0</vt:i4>
      </vt:variant>
      <vt:variant>
        <vt:i4>5</vt:i4>
      </vt:variant>
      <vt:variant>
        <vt:lpwstr>https://maislinc.umich.edu/mais/html/index.html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https://maislinc.umich.edu/maislinc/learner/search?searchText=tee103</vt:lpwstr>
      </vt:variant>
      <vt:variant>
        <vt:lpwstr/>
      </vt:variant>
      <vt:variant>
        <vt:i4>7995417</vt:i4>
      </vt:variant>
      <vt:variant>
        <vt:i4>6</vt:i4>
      </vt:variant>
      <vt:variant>
        <vt:i4>0</vt:i4>
      </vt:variant>
      <vt:variant>
        <vt:i4>5</vt:i4>
      </vt:variant>
      <vt:variant>
        <vt:lpwstr>http://maislinc.umich.edu/maislinc/lang-en/management/LMS_ActDetails.asp?UserMode=0&amp;ActivityId=31543</vt:lpwstr>
      </vt:variant>
      <vt:variant>
        <vt:lpwstr/>
      </vt:variant>
      <vt:variant>
        <vt:i4>7340055</vt:i4>
      </vt:variant>
      <vt:variant>
        <vt:i4>3</vt:i4>
      </vt:variant>
      <vt:variant>
        <vt:i4>0</vt:i4>
      </vt:variant>
      <vt:variant>
        <vt:i4>5</vt:i4>
      </vt:variant>
      <vt:variant>
        <vt:lpwstr>http://maislinc.umich.edu/maislinc/lang-en/management/LMS_ActDetails.asp?UserMode=0&amp;ActivityId=29825</vt:lpwstr>
      </vt:variant>
      <vt:variant>
        <vt:lpwstr/>
      </vt:variant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http://finance.umich.edu/controls/resources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</dc:title>
  <dc:subject/>
  <dc:creator>jtomko</dc:creator>
  <cp:keywords/>
  <cp:lastModifiedBy>Shields, Emily</cp:lastModifiedBy>
  <cp:revision>3</cp:revision>
  <cp:lastPrinted>2016-12-14T14:54:00Z</cp:lastPrinted>
  <dcterms:created xsi:type="dcterms:W3CDTF">2018-11-30T13:02:00Z</dcterms:created>
  <dcterms:modified xsi:type="dcterms:W3CDTF">2018-11-30T13:03:00Z</dcterms:modified>
</cp:coreProperties>
</file>